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875 vom 11. Oktober 2012</w:t>
      </w:r>
    </w:p>
    <w:p>
      <w:r>
        <w:t>VD Tribunal cantonal, 2012-10-11, FR</w:t>
      </w:r>
    </w:p>
    <w:p>
      <w:r>
        <w:rPr>
          <w:b/>
        </w:rPr>
        <w:t xml:space="preserve">Quelle: </w:t>
      </w:r>
      <w:r>
        <w:t>https://mcp.opencaselaw.ch/entscheid/vd_findinfo_D_cision___2012___875</w:t>
      </w:r>
    </w:p>
    <w:p>
      <w:r>
        <w:t>FR: VD_FINDINFO Décision / 2012 / 875 du 11 octobre 2012</w:t>
      </w:r>
    </w:p>
    <w:p>
      <w:r>
        <w:t>IT: VD_FINDINFO Décision / 2012 / 875 del 11 ottobre 2012</w:t>
      </w:r>
    </w:p>
    <w:p>
      <w:pPr>
        <w:pStyle w:val="Heading2"/>
      </w:pPr>
      <w:r>
        <w:t>Regeste</w:t>
      </w:r>
    </w:p>
    <w:p>
      <w:r>
        <w:t>TRANSACTION{ACCORD}, RADIATION DU RÔLE | 94 al. 1 let. c LPA-VD</w:t>
      </w:r>
    </w:p>
    <w:p>
      <w:pPr>
        <w:pStyle w:val="Heading2"/>
      </w:pPr>
      <w:r>
        <w:t>Volltext</w:t>
      </w:r>
    </w:p>
    <w:p>
      <w:r>
        <w:t>Vaud Tribunal cantonal Cour des assurances sociales 11.10.2012 Décision / 2012 / 875</w:t>
      </w:r>
    </w:p>
    <w:p>
      <w:r>
        <w:t>TRANSACTION{ACCORD}, RADIATION DU RÔLE | 94 al. 1 let. c LPA-VD</w:t>
      </w:r>
    </w:p>
    <w:p>
      <w:r>
        <w:t>TRIBUNAL CANTONAL AA 17/11 et AA 19/11 - 99/2012 ZA11.005488 et ZA11.006072 COUR DES ASSURANCES SOCIALES _____________________________________________ Décision du 11 octobre 2012 _______________________ Présidence de               Mme Dessaux , juge unique Greffière :              Mme Pellaton ***** Cause pendante entre : X.________ , à Jouxtens-Mézery, recourant, représenté par Me Philippe Nordmann, avocat à Lausanne, F.________ assurances , à Zurich, recourante, et O.________ assurances , à Lausanne, intimée, représentée par Me Jean-Michel Duc, avocat à Lausanne. _______________ Art. 94 al. 1 let. c LPA-VD Vu le recours formé le 8 février 2011 par X.________ à l'encontre de la décision sur opposition prise le 12 janvier 2011 par O.________ assurances, assureur-accident du recourant, vu le recours formé en allemand le 10 février 2011 et déposé en français le 4 mars 2011 par F.________ assurances contre cette même décision, vu la jonction des causes ordonnée par le juge instructeur le 15 avril 2011, vu l'expertise médicale du 12 mars 2012, en particulier la conclusion selon laquelle la lésion sus-épineuse est clairement d'origine traumatique, vu la transaction du 20 septembre 2012 passée entre les parties, vu les pièces du dossier ; attendu que les recours, interjetés dans le respect du délai légal de 30 jours suivant la notification de la décision entreprise (art. 60 al. 1 LPGA [loi fédérale du 6 octobre 2000 sur la partie générale du droit des assurances sociales, RS 830.1]), ont été déposés en temps utile, qu'ils sont en outre recevables en la forme, que, conformément à l'art. 94 al. 1 let. c LPA-VD (loi cantonale vaudoise du 28 octobre 2008 sur la procédure administrative, RSV 173.36), la présente cause ressortit à la compétence du juge instructeur statuant comme juge unique, attendu que les litiges portant sur des prestations d'assurances sociales peuvent être réglés par transactions qui doivent être notifiées par l'autorité administrative ou judiciaire sous forme de décision sujette à recours (art. 50 al. 1 à 3 LPGA ; ATF 131 V 417), que la décision de classement de l'affaire par le juge produit les mêmes effets qu'un jugement (ATF 112 V 174),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(ATF 135 V 65), que cette exigence est déduite du droit d'être entendu, qui comprend notamment le devoir pour l'autorité administrative ou judiciaire de motiver ses décisions en lien avec le devoir de surveillance d'autres autorités (TF 9C_671/2009 du 16 novembre 2009, consid. 2.1), que, dans un arrêt du 19 octobre 2010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 ; attendu que les conclusions de l'expertise du 12 mars 2012 sont claires, exhaustives et motivées, qu'elles répondent aux exigences jurisprudentielles pour se voir reconnaître pleine valeur probante (ATF 134 V 231), qu'elles ne sont pas contestées par les parties, qu'elles fondent ainsi les clauses transactionnelles, dont le contenu est en adéquation avec les faits de la cause, que la transaction est conforme à la loi et qu’elle tient compte de l’intérêt des parties, que rien ne s'oppose dès lors à son approbation, ce qui justifie de la ratifier pour valoir jugement, y compris en ce qui concerne le sort des dépens, que, cela étant, vu l'accord des parties, le recours est devenu sans objet, ce qui justifie de rayer la cause du rôle, qu'il n'y a pas lieu de percevoir des frais de justice (art. 91 et 99 LPA-VD). Par ces motifs, le juge unique prononce : I. Il est pris acte, pour valoir jugement, des chiffres I à V de la transaction intervenue le 20 septembre 2012, entre O.________ assurances, X.________ et F.________ assurances, dont la teneur est la suivante : Lausanne, le 20 septembre 2012 TRANSACTION Dans la cause AA 17/11/AJO/cds et AA 19/11 O.________ assurances [...]Représentée par Me Jean-Michel Duc, avocat à Lausanne Partie intimée Contre X.________ [...]Représentée par Me Philippe Nordmann, avocat à Lausanne Et F.________ assurances (ci-après, F.________ assurances) [...] Parties recourantes I. Dans le cadre de la procédure judiciaire pendante devant la Cour des assurances sociales du Tribunal cantonal du canton de Vaud (AA 17/11/AJO/cds et AA 19/11), et qui oppose les parties, une expertise médicale judiciaire a été entreprise et confiée au Prof. K.________. Après avoir pris connaissance du rapport d’expertise du 12 mars 2012 des docteurs P.________ et G.________, les parties ont entrepris des pourparlers transactionnels. Compte tenu des conclusions des experts, les parties ont décidé de ce qui suit : II. La décision sur opposition du 12 janvier 2011 est annulée. III. O.________ assurances admet que les troubles de l’épaule gauche sont en rapport avec l’événement du 27 mars 2009 et versera les prestations légales postérieurement au 9 mai 2009. IV. S’agissant du détail des prestations, O.________ assurances rendra une nouvelle décision. Les prétentions de X.________ pour les franchises et participations de son assurance maladie sont réservées, dans la mesure où le remboursement ne pourrait plus être obtenu. V. O.________ assurances versera à Me Nordmann dans les dix jours à compter de l’homologation de la dite transaction, la somme de CHF 3'000.- au titre de participation à ses dépens et autres frais. VI. Au demeurant, condamner les parties en tant que besoin à exécuter la présente transaction. VII. Débouter les parties de toutes autres ou contraires conclusions. Ainsi fait en quatre exemplaires, dont un exemplaire à l’attention du Tribunal pour homologation au moyen d’un jugement. Lausanne, le 20 septembre 2012 Pour O.________ assurances Pour X.________              Pour F.________ assurances (signé) (signé) (signé) Jean-Michel Duc, av.              Philippe Nordmann, av.              H.________ D.________ II. La cause est rayée du rôle. III. Il n'est pas perçu de frais. Le juge unique :               La greffière : Du La décision qui précède est notifiée à : ‑ Me Philippe Nordmann, avocat (pour X.________), ‑ F.________ assurances, - Me Jean-Michel Duc, avocat (pour O.________ assurances),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