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869 vom 29. März 2012</w:t>
      </w:r>
    </w:p>
    <w:p>
      <w:r>
        <w:t>VD Tribunal cantonal, 2012-03-29, FR</w:t>
      </w:r>
    </w:p>
    <w:p>
      <w:r>
        <w:rPr>
          <w:b/>
        </w:rPr>
        <w:t xml:space="preserve">Quelle: </w:t>
      </w:r>
      <w:r>
        <w:t>https://mcp.opencaselaw.ch/entscheid/vd_findinfo_D_cision___2012___869</w:t>
      </w:r>
    </w:p>
    <w:p>
      <w:r>
        <w:t>FR: VD_FINDINFO Décision / 2012 / 869 du 29 mars 2012</w:t>
      </w:r>
    </w:p>
    <w:p>
      <w:r>
        <w:t>IT: VD_FINDINFO Décision / 2012 / 869 del 29 marzo 2012</w:t>
      </w:r>
    </w:p>
    <w:p>
      <w:pPr>
        <w:pStyle w:val="Heading2"/>
      </w:pPr>
      <w:r>
        <w:t>Regeste</w:t>
      </w:r>
    </w:p>
    <w:p>
      <w:r>
        <w:t>RISQUE DE FUITE, RISQUE DE RÉCIDIVE, PROPORTIONNALITÉ, DÉTENTION PRÉVENTIVE | 212 al. 3 CPP (CH), 221 al. 1 let. a CPP (CH), 221 al. 1 let. c CPP (CH), 393 al. 1 let. c CPP (CH)</w:t>
      </w:r>
    </w:p>
    <w:p>
      <w:pPr>
        <w:pStyle w:val="Heading2"/>
      </w:pPr>
      <w:r>
        <w:t>Volltext</w:t>
      </w:r>
    </w:p>
    <w:p>
      <w:r>
        <w:t>Vaud Tribunal cantonal Cour des assurances sociales 17.10.2012 Décision / 2012 / 869</w:t>
      </w:r>
    </w:p>
    <w:p>
      <w:r>
        <w:t>RISQUE DE FUITE, RISQUE DE RÉCIDIVE, PROPORTIONNALITÉ, DÉTENTION PRÉVENTIVE | 212 al. 3 CPP (CH), 221 al. 1 let. a CPP (CH), 221 al. 1 let. c CPP (CH), 393 al. 1 let. c CPP (CH)</w:t>
      </w:r>
    </w:p>
    <w:p>
      <w:r>
        <w:t>TRIBUNAL CANTONAL 619 PE12.005645-CMD CHAMBRE DES RECOURS PENALE __________________________________________ Séance du 17 octobre 2012 __________________ Présidence de               M. K R I E G E R, président Juges :              M. Abrecht et Mme Byrde Greffier :              M. Valentino ***** Art. 221 al. 1 let. a et c, 222, 393 al. 1 let. c CPP Vu l' enquête n° PE12.005645-MYO instruite d'office par le Ministère public de l'arrondissement de l'Est vaudois contre K.________ , V.________ et A.________ pour vol en bande et par métier, vu l'appréhension de K.________ le 26 mars 2012, vu la demande de détention provisoire adressée le 27 mars 2012 par la Procureure au Tribunal des mesures de contrainte, vu l'ordonnance du 29 mars 2012, par laquelle le Tribunal des mesures de contrainte a ordonné la détention provisoire de K.________ pour une durée maximale de trois mois, soit au plus tard jusqu'au 26 juin 2012, vu l'ordonnance du 5 juin 2012, confirmée par arrêt de l'autorité de céans du 20 juin 2012, par laquelle le Tribunal des mesures de contrainte a ordonné la prolongation de la détention provisoire du prénommé pour une durée maximale de trois mois, soit au plus tard jusqu'au 26 septembre 2012, vu l'ordonnance du 31 juillet 2012, par laquelle le Tribunal des mesures de contrainte a rejeté la demande de libération de la détention provisoire de l'intéressé, vu l'ordonnance du 24 septembre 2012, par laquelle ledit tribunal a prolongé la détention provisoire du prévenu pour une durée maximale de deux mois, soit jusqu'au 26 novembre 2012 au plus tard, vu l'acte d'accusation du 24 septembre 2012, par lequel la Procureure a engagé l'accusation contre K.________ devant le Tribunal correctionnel en raison des infractions précitées, vu le courrier du même jour de la Procureure proposant au Tribunal des mesures de contrainte d'ordonner la détention du prévenu pour des motifs de sûreté, vu le courrier du défenseur d'office de K.________ du 28 septembre 2012, vu l'ordonnance du 1 er octobre 2012, par laquelle le Tribunal des mesures de contrainte a ordonné la détention pour des motifs de sûreté de K.________ jusqu'au 15 janvier 2013 (II) et dit que les frais de la décision suivaient le sort de la cause (II), vu le recours interjeté le 10 octobre 2012 contre cette dernière décision par K.________, qui conclut à son annulation et requiert sa mise en liberté immédiate,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les conditions posées à l'art. 221 al. 1 CPP sont alternatives et non cumulatives, que le fait que l'une d'elles au moins soit réalisée permet de justifier la détention provisoire et la détention pour des motifs de sûreté; attendu que la mise en détention pour des motifs de sûreté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 l’intensité des charges propres à motiver un maintien en détention avant jugement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compte tenu de ses déclarations et de l'ensemble du dossier, il existe contre K.________ des présomptions de culpabilité suffisantes, qu'en effet, si on se réfère aux faits qui figurent dans l'acte d'accusation du 24 septembre 2012, que K.________ ne conteste d'ailleurs pas (P. 134; cf. ég. P. 71/4, où le prénommé admet qu'il n'y a "plus de doute quant à sa culpabilité"), ainsi qu'aux ordonnances antérieures du Tribunal des mesures de contrainte et à l'arrêt de la cour de céans du 20 juin 2012, la condition préalable à toute détention – les forts soupçons de culpabilité – est réalisée (art. 221 al. 1 et art. 324 al. 1 CPP) dans le cas présent;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précité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K.________, ressortissant géorgien, n'a aucune attache avec la Suisse, où il était de passage dans le seul but d'y commettre des vols, qu'il est domicilié en Espagne, qu'ainsi, le recourant sera d'autant plus tenté de se soustraire à la justice et trouver refuge en Espagne, où il possède toutes ses attaches, qu'il est sans importance, pour apprécier le risque de fuite, que son adresse en Espagne soit connue et que son extradition puisse, le cas échéant, aisément être obtenue pour assurer sa présence aux débats (cf. sur ce point ATF 123 I 31 c. 3d), que contrairement à ce que prétend l'intéressé, le fait qu'il soit domicilié à l'étranger pourrait constituer un motif supplémentaire de se soustraire aux débats, d'ores et déjà fixés au 15 janvier 2013, qu'aucune mesure de substitution n’est susceptible de prévenir valablement le risque de fuite (art. 212 al. 2 let. c CPP), qu'en conséquence, le risque de fuite fait obstacle à la relaxation de K.________; attendu que le Ministère public, qui ne retient plus le risque de collusion à ce stade de la procédure, estime qu'il existe un risque de réitération, que la décision attaquée se fonde également sur le risque de récidive, par renvoi aux précédentes ordonnances du Tribunal des mesures de contrainte des 31 juillet et 24 septembre 2012, qu'une détention provisoire fondée sur un tel risque exige que le prévenu ait déjà commis des infractions du même genre que celles qu'il y a sérieusement lieu de redouter (Message du Conseil fédéral relatif à l'unification du droit de la procédure pénale du 21 décembre 2005, FF 2006 pp. 1057ss, spéc. pp. 1210-1211), que le terme infraction du même genre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p. 1028; ATF 137 IV 13, JT 2011 IV 95), que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(ATF 137 IV 13; TF 1B_182/2011 du 5 mai 2011 c. 4.1;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prévenu a été condamné en Espagne en 2009 et 2010, respectivement pour tentative de vol et falsification de documents publics, que malgré ces condamnations, il a commis, de passage en Suisse, plus d'une douzaine de vols en moins d'un mois, pour un montant total de plus de 20'000 fr., afin, selon ses dires, de rembourser des dettes et entretenir sa famille en Géorgie, que dans ces circonstances, il est à craindre qu'une fois libéré, l'intéressé, sans ressources financières, ne commette de nouvelles infractions contre le patrimoine pour améliorer ses moyens d'existence et venir en aide à sa famille, que, toutefois, au vu de l'existence d'un risque de fuite, il n'y a pas lieu d'examiner plus avant le risque de récidive, tel que défini à l'art. 221 al. 1 let. c CPP, que ce point n'a dès lors pas besoin d'être tranché; attendu que K.________ invoque encore une violation du principe de la proportionnalité, arguant que la durée de sa détention jusqu'à la date du jugement serait excessive au vu de la peine qu'il pourrait encourir (recours, p. 3), que la détention provisoire et la détention pour des motifs de sûreté ne doivent pas durer plus longtemps que la peine privative de liberté prévisible (art. 212 al. 3 CPP),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précité c. 4.1; ATF 132 I 21 c. 4.1), que le fait que la peine encourue puisse être assortie du sursis, total ou partiel, n'est pas déterminant sous l'angle de la proportionnalité (ATF 133 I 270 c. 3.4.2), qu'en l'espèce, le recourant a été appréhendé le 26 mars 2012, que cela fait donc mois de sept mois qu'il est détenu, que mis en cause pour vol en bande et par métier, et compte tenu du montant du butin, de ses antécédents et du nombre de cambriolages qu'il a commis en moins d'un mois, qui dénote une grande énergie criminelle, le prévenu encourt une peine privative de liberté d’une durée supérieure à celle de la détention subie jusqu’à maintenant si les faits sont avérés, que, par conséquent, le principe de la proportionnalité, sous l'angle de la durée de la détention avant jugement, demeure encore respecté;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K.________. IV. Dit que l'émolument d'arrêt, par 770 fr. (sept cent septante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K.________ se soit améliorée. VI. Déclare le présent arrêt exécutoire. Le président :               Le greffier : Du L'arrêt qui précède, dont la rédaction a été approuvée à huis clos, est notifié, par l'envoi d'une copie complète, à : - M. Astyanax Peca, avocat (pour K.________), - Ministère public central, et communiqué à : ‑ Mme la Présidente du Tribunal des mesures de contrainte,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