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857 vom 15. Oktober 2012</w:t>
      </w:r>
    </w:p>
    <w:p>
      <w:r>
        <w:t>VD Tribunal cantonal, 2012-10-15, FR</w:t>
      </w:r>
    </w:p>
    <w:p>
      <w:r>
        <w:rPr>
          <w:b/>
        </w:rPr>
        <w:t xml:space="preserve">Quelle: </w:t>
      </w:r>
      <w:r>
        <w:t>https://mcp.opencaselaw.ch/entscheid/vd_findinfo_D_cision___2012___857</w:t>
      </w:r>
    </w:p>
    <w:p>
      <w:r>
        <w:t>FR: VD_FINDINFO Décision / 2012 / 857 du 15 octobre 2012</w:t>
      </w:r>
    </w:p>
    <w:p>
      <w:r>
        <w:t>IT: VD_FINDINFO Décision / 2012 / 857 del 15 ottobre 2012</w:t>
      </w:r>
    </w:p>
    <w:p>
      <w:pPr>
        <w:pStyle w:val="Heading2"/>
      </w:pPr>
      <w:r>
        <w:t>Regeste</w:t>
      </w:r>
    </w:p>
    <w:p>
      <w:r>
        <w:t>ILLICÉITÉ, APPRÉCIATION DES PREUVES, PREUVE ILLICITE, DÉTENTION PRÉVENTIVE | 147 al. 3 CPP (CH), 221 al. 1 let. a CPP (CH), 221 al. 1 let. c CPP (CH)</w:t>
      </w:r>
    </w:p>
    <w:p>
      <w:pPr>
        <w:pStyle w:val="Heading2"/>
      </w:pPr>
      <w:r>
        <w:t>Erwägungen</w:t>
      </w:r>
    </w:p>
    <w:p>
      <w:r>
        <w:rPr>
          <w:b/>
        </w:rPr>
        <w:t>E. 1</w:t>
      </w:r>
    </w:p>
    <w:p>
      <w:r>
        <w:t>a)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b) En l’espèce, il y a donc lieu d’entrer en matière sur le recours, qui a été interjeté par le détenu en temps utile, devant l’autorité compétente et qui satisfait aux conditions de forme posées par l’art. 385 al. 1 CPP.</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3</w:t>
      </w:r>
    </w:p>
    <w:p>
      <w:r>
        <w:t>a) En l'occurrence, le recourant nie l'existence de charges suffisantes à son encontre, faisant valoir que le seul élément au dossier, à savoir le témoignage de N.________, est inexploitable dès lors qu'il a été recueilli en violation de l'art. 147 CPP. b) Pour qu'une personne soit placée en détention préventive, il doit exister à son égard des charges suffisantes ou des indices sérieux de culpabilité, c'est-à-dire des raisons plausibles de la soupçonner d'avoir commis une infraction.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116 Ia 143 c. 3c; TF 1B_423/2010 du 17 janvier 2011 c. 4.1; Piquerez, Traité de procédure pénale suisse, 2 e éd., Zurich 2006, n. 845; Schmocker, in: Kuhn/Jeanneret (éd.), Commentaire romand, Code de procédure pénale suisse, Bâle 2011 , n. 8 ad art. 221 CPP, p. 1025; Forster, in : Niggli/Heer/Wiprächtiger [éd.], Basler Kommentar, Schweizerische Strafprozessordnung, 2011, n. 3 ad art. 221 CPP, pp. 1459 s.). Les autorités de recours appelées à se prononcer sur la légalité d'une décision de maintien en détention provisoire n'ont pas à procéder à une pesée complète des éléments à charge et à décharge, ni à apprécier la crédibilité des éléments de preuve mettant en cause le prévenu. Elles doivent uniquement examiner s'il existe des indices sérieux de culpabilité justifiant une telle mesure ( ATF 137 IV 122 c. 3.2; ATF 124 I 208 c. 3; ATF 116 Ia 413 c. 3c; TF 1B_423/2010 du 17 janvier 2011 c. 4.1; TF 1B_410/2010 du 23 décembre 2010 c. 4.1; Forster, op. cit., n. 3 ad art. 221 CPP, pp. 1459 s.). Dans un arrêt récent, le Tribunal fédéral a précisé que la question de savoir si les conditions de recevabilité des preuves invoquées par l'accusation étaient effectivement remplies ne relevait pas du juge de la détention, mais de l'autorité de jugement (TF 1B_42/2012 du 14 février 2012 c. 3.2 i.f.). c) En l'espèce, le témoin N.________ a formellement reconnu le prévenu comme étant l'auteur d'une tentative de cambriolage. A ce stade de l'enquête, ces déclarations constituent un élément suffisant pour fonder des soupçons sérieux sur la participation du recourant à une activité délictueuse, malgré les dénégations de celui-ci, étant rappelé qu'il appartiendra au juge du fond d'apprécier la valeur probante des différentes déclarations et de procéder à une pesée complète des éléments à charge et à décharge. A cet égard et conformément à la jurisprudence, le grief du recourant relatif au caractère inexploitable du témoignage de N.________ doit être écarté, dès lors que cette question relève de l'autorité de jugement et non de la Cour de céans. Par surabondance, on relèvera qu'à supposer que le juge du fond considère que le témoignage de N.________ a été recueilli de manière illicite, la conséquence ne serait pas l'invalidité ipso jure de l'audition, mais le droit pour le prévenu à en requérir la répétition (art. 147 al. 3 CPP). La condition de l'art. 221 al. 1 CPP relative à l'existence de soupçons suffisants est donc réalisée. d) Bien que le recourant ne le conteste pas formellement, il y a lieu de constater, avec le Tribunal des mesures de contrainte, que le risque de fuite est manifestement réalisé en l'espèce, X.________ étant un ressortissant palestinien, en situation irrégulière dans notre pays où il n'a ni attache ni domicile. Aussi, existe-t-il un risque concret qu'il cherche à se soustraire aux opérations de l'enquête. De surcroît, le risque de récidive apparaît également réalisé dans la mesure où l'intéressé a été condamné à non moins de cinq reprises depuis mars 2010, pour des infractions similaires. e) Concernant enfin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En l'espèce, X.________ est détenu depuis moins de dix jours. Mis en cause pour tentative de vol, tentative de violation de domicile, infraction à la Loi fédérale sur les étrangers (RS 142.20) et infraction à la loi fédérale sur les stupéfiants (RS 812.121), le prévenu s'expose à une peine privative de liberté d’une durée supérieure à la détention provisoire d'un mois ordonnée par le Tribunal des mesures de contrainte si les faits sont avérés. Par conséquent, le principe de proportionnalité demeure respecté.</w:t>
      </w:r>
    </w:p>
    <w:p>
      <w:r>
        <w:rPr>
          <w:b/>
        </w:rPr>
        <w:t>E. 5</w:t>
      </w:r>
    </w:p>
    <w:p>
      <w:r>
        <w:t>En définitive, le recours, manifestement mal fondé, doit être rejeté sans autres échanges d’écritures (art. 390 al. 2 CPP). Les frais de la procédure de recours, constitués en l’espèce de l’émolument d'arrêt, par 770 fr. (art. 20 al. 1 TFJP [tarif des frais judiciaires pénaux; RSV 312.03.1]) et des frais imputables à la défense d’office (art. 422 al. 1 et 2 let. a CPP), fixés à 450 fr., plus la TVA par 36 fr., soit un total de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de X.________ est fixée à 486 fr. (quatre cent huitante-six francs), TVA comprise. IV. Les frais du présent arrêt, par 770 fr. (sept cent septante francs), ainsi que l'indemnité due au défenseur d'office de X.________, par 486 fr. (quatre cent huitante-six francs), sont mis à la charge de celui-ci. V. Le remboursement à l'Etat de l'indemnité allouée au chiffre III. ci-dessus sera exigible pour autant que la situation économique de X.________ se soit améliorée. VI. Le présent arrêt est déclaré exécutoire. Le président :               La greffière : Du L'arrêt qui précède, dont la rédaction a été approuvée à huis clos, est notifié, par l'envoi d'une copie complète, à : - M. Fabien Mingard, avocat (pour X.________) - Ministère public central, et communiquée à : ‑ Mme la Présidente du Tribunal des mesures de contrainte, ‑ M. le Procureur du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