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846 vom 17. November 2011</w:t>
      </w:r>
    </w:p>
    <w:p>
      <w:r>
        <w:t>VD Tribunal cantonal, 2011-11-17, FR</w:t>
      </w:r>
    </w:p>
    <w:p>
      <w:r>
        <w:rPr>
          <w:b/>
        </w:rPr>
        <w:t xml:space="preserve">Quelle: </w:t>
      </w:r>
      <w:r>
        <w:t>https://mcp.opencaselaw.ch/entscheid/vd_findinfo_D_cision___2012___846</w:t>
      </w:r>
    </w:p>
    <w:p>
      <w:r>
        <w:t>FR: VD_FINDINFO Décision / 2012 / 846 du 17 novembre 2011</w:t>
      </w:r>
    </w:p>
    <w:p>
      <w:r>
        <w:t>IT: VD_FINDINFO Décision / 2012 / 846 del 17 novembre 2011</w:t>
      </w:r>
    </w:p>
    <w:p>
      <w:pPr>
        <w:pStyle w:val="Heading2"/>
      </w:pPr>
      <w:r>
        <w:t>Regeste</w:t>
      </w:r>
    </w:p>
    <w:p>
      <w:r>
        <w:t>DÉFENSE D'OFFICE, CHOIX DU DÉFENSEUR | 134 al. 2 CPP (CH)</w:t>
      </w:r>
    </w:p>
    <w:p>
      <w:pPr>
        <w:pStyle w:val="Heading2"/>
      </w:pPr>
      <w:r>
        <w:t>Erwägungen</w:t>
      </w:r>
    </w:p>
    <w:p>
      <w:r>
        <w:rPr>
          <w:b/>
        </w:rPr>
        <w:t>E. 1</w:t>
      </w:r>
    </w:p>
    <w:p>
      <w:r>
        <w:t>Les décisions de la direction de la procédure en matière de révocation et de remplacement du défenseur d'office sont susceptibles de recours selon les art. 393 ss CPP (Code de procédure pénale suisse du 5 octobre 2007; RS 312.0; CREP du 22 juin 2012/335; Harari/Aliberti, in: Kuhn/Jeanneret (éd.), Commentaire romand, Code de procédure pénale suisse, Bâle 2011, n. 25 ad art. 134 CPP). La Chambre des recours pénale du Tribunal cantonal est compétente pour statuer sur un recours de cette nature (art. 20 al. 1 let. b CPP [Code de procédure pénale suisse du 5 octobre 2007; RS 312.0] et 13 LVCPP [loi vaudoise d'introduction du Code de procédure pénale suisse; RSV 312.01]). En l'espèce, il y a lieu d'entrer en matière sur le recours de X.________, qui a été déposé dans le délai de dix jours (art. 396 al. 1 CPP), par la prévenue qui a un intérêt juridiquement protégé (art. 382 al. 1 CPP) contre une décision du Ministère public rejetant sa requête de confier la défense d'office à un autre mandataire (art. 134 al. 2 CPP).</w:t>
      </w:r>
    </w:p>
    <w:p>
      <w:r>
        <w:rPr>
          <w:b/>
        </w:rPr>
        <w:t>E. 2</w:t>
      </w:r>
    </w:p>
    <w:p>
      <w:r>
        <w:t>a) Selon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"gravement perturbée",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p. 569; Ruckstuhl, in: Niggli/Heer/Wiprächtiger, Basler Kommentar, Schweizerische Strafprozessordnung, Jugendstrafprozessordnung, Bâle 2011, n. 8 ad art. 134 CPP, p. 904). L'art. 134 al. 2 CPP tient compte du fait que l’efficacité et l’engagement de la défense peuvent être mises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 FF 2006,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114 Ia 101 c. 3; TF 6B_770/2011 du 12 juillet 2012 c. 2.4 destiné à la publication). b) En l'espèce, les critiques formulées par la recourante à l'égard de son défenseur d'office sont purement subjectives et rien ne permet d'affirmer que celui-ci aurait agi de manière préjudiciable aux intérêts de la recourante. En effet, les reproches émis par X.________ à l'encontre de Me D.________ portent principalement sur sa prétendue participation à un vaste réseau de corruption qui toucherait le Canton de Vaud et sur le fait que le défenseur aurait agi dans le seul but de nuire à la recourante. Toutefois, ces accusations – contestées par le défenseur – ne sont nullement documentées par la recourante et aucun élément au dossier ne permet de fonder le moindre soupçon sur la qualité du travail de Me D.________ dans le cadre de la présente procédure. Au contraire, il apparaît que le défenseur d'office a toujours pris soin de sauvegarder les intérêts de sa mandante et les courriers du mandataire ne trahissent aucune méconnaissance du dossier. De surcroît, la succession des requêtes de la recourante en matière d'assistance ainsi que les multiples plaintes pénales déposées contre  chacun des défenseurs mandatés depuis 2006 fragilisent les reproches formulés par la recourante à l'égard de Me D.________, ceux-ci apparaissant dès lors comme une énième tentative destinée à contourner la règle stricte de l'art. 134 al. 2 CPP et à changer, encore, de défenseur. En définitive, la relation de confiance entre la recourante et son défenseur n'est pas à ce point atteinte qu'elle empêcherait une défense efficace et la recourante continue d'être assistée par un avocat qui est en mesure de défendre ses intérêts. La décision de refus de révocation du mandat de défenseur d'office du Procureur de l'arrondissement du Nord vaudois du 24 août 2012 échappe donc à la critique.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550 fr. (art. 20 al. 1 TFJP; RSV 312.03.1), seront mis à la charge de la recourante, qui succombe (art. 428 al. 1 CPP). Par ces motifs, la Chambre des recours pénale, statuant à huis clos, prononce : I. Le recours est rejeté. II. La décision du 24 août 2012 est confirmée. III. Les frais de la procédure de recours, par 550 fr. (cinq cent cinquante francs), sont mis à la charge de la recourante. IV. L'arrêt est exécutoire. Le président :               La greffière : Du L'arrêt qui précède, dont la rédaction a été approuvée à huis clos, est notifié, par l'envoi d'une copie complète, à : - Mme X.________, - Ministère public central; et communiqué à : ‑ M. D.________, avocat, - M. le Procureur du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