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820 vom 19. August 2011</w:t>
      </w:r>
    </w:p>
    <w:p>
      <w:r>
        <w:t>VD Tribunal cantonal, 2011-08-19, FR</w:t>
      </w:r>
    </w:p>
    <w:p>
      <w:r>
        <w:rPr>
          <w:b/>
        </w:rPr>
        <w:t xml:space="preserve">Quelle: </w:t>
      </w:r>
      <w:r>
        <w:t>https://mcp.opencaselaw.ch/entscheid/vd_findinfo_D_cision___2012___820</w:t>
      </w:r>
    </w:p>
    <w:p>
      <w:r>
        <w:t>FR: VD_FINDINFO Décision / 2012 / 820 du 19 août 2011</w:t>
      </w:r>
    </w:p>
    <w:p>
      <w:r>
        <w:t>IT: VD_FINDINFO Décision / 2012 / 820 del 19 agosto 2011</w:t>
      </w:r>
    </w:p>
    <w:p>
      <w:pPr>
        <w:pStyle w:val="Heading2"/>
      </w:pPr>
      <w:r>
        <w:t>Regeste</w:t>
      </w:r>
    </w:p>
    <w:p>
      <w:r>
        <w:t>DEMANDE ADRESSÉE À L'AUTORITÉ, RÉCUSATION, CONDUITE DU PROCÈS, ENQUÊTE PÉNALE | 56 CP</w:t>
      </w:r>
    </w:p>
    <w:p>
      <w:pPr>
        <w:pStyle w:val="Heading2"/>
      </w:pPr>
      <w:r>
        <w:t>Erwägungen</w:t>
      </w:r>
    </w:p>
    <w:p>
      <w:r>
        <w:rPr>
          <w:b/>
        </w:rPr>
        <w:t>E. 1</w:t>
      </w:r>
    </w:p>
    <w:p>
      <w:r>
        <w:t>a) Selon l’art. 56 let. f CPP – les conditions d’une récusation selon les lettres a à e pouvant être d’emblée écartées en l’espèce –, toute personne exerçant une fonction au sein d’une autorité pénale est tenue de se récuser lorsque d’autres motifs, notamment un rapport d’amitié étroit ou d’inimitié avec une partie ou son conseil juridique, sont de nature à la rendre suspecte de prévention. b) Lorsqu’un motif de récusation au sens de l’art. 56 let. a ou f CPP est invoqué, le litige est tranché sans administration supplémentaire de preuves et définitivement, lorsque le ministère public, les autorités pénales compétentes en matière de contraventions et les tribunaux de première instance sont concernés, par l’autorité de recours (art. 59 al. 1 let. b CPP), soit dans le canton de Vaud par la Chambre des recours pénale du Tribunal cantonal (art. 13 LVCPP [loi d’introduction du code de procédure pénale suisse; RSV 312.01]).</w:t>
      </w:r>
    </w:p>
    <w:p>
      <w:r>
        <w:rPr>
          <w:b/>
        </w:rPr>
        <w:t>E. 2</w:t>
      </w:r>
    </w:p>
    <w:p>
      <w:r>
        <w:t>a) Selon la jurisprudence rendue par le Tribunal fédéral, notamment dans le cadre d’une procédure pénale (voir notamment TF 6B_627/2010 du 9 décembre 2010 c. 4; TF 1B_305/2010 du 25 octobre 2010 c. 3.1; TF 6B_75/2007 du 23 juillet 2007 c. 2.1; TF 1P.813/2006 du 13 mars 2007 c. 4.1), la garantie d'un tribunal indépendant et impartial instituée par les art. 30 al. 1 de la Constitution fédérale du 18 avril 1999 (Cst.; RS 101) et 6 § 1 Convention du 4 novembre 1950 de sauvegarde des droits de l'homme et des libertés fondamentales (CEDH; RS 0.101) – qui ont, de ce point de vue, la même portée (ATF 116 Ia 135 c. 2e) – permet, indépendamment du droit de procédure, de demander la récusation d'un juge dont la situation ou le comportement est de nature à faire susciter des doutes quant à son impartialité (ATF 126 I 68 c. 3a).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Il suffit que les circonstances donnent l'apparence d'une prévention et fassent redouter une activité partiale du magistrat. Cependant, seules les circonstances constatées objectivement doivent être prises en compte, les impressions purement individuelles n'étant pas décisives (ATF 134 I 20 c. 4.2; ATF 133 I 1 c. 5.2; ATF 128 V 82 c. 2a; ATF 127 I 196 c. 2b; ATF 126 I 168 c. 2a; ATF 124 I 121 c. 3a; ATF 116 Ia 135 c. 2b et les arrêts cités). En principe,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 (ATF 116 Ia 135 c. 3a; ATF 114 Ia 153 c. 3b/bb; ATF 111 Ia 259 c. 3b/aa et les références citées). b) Le Tribunal fédéral a précisé qu’une garantie similaire à celle de l'art. 30 al. 1 Cst. est déduite de l'art. 29 al. 1 Cst. s'agissant des juges d'instruction qui n'exercent pas de fonctions juridictionnelles au sens étroit (TF 1B_93/2008 du 12 juin 2008 c. 2; ATF 127 I 196 c. 2b; ATF 125 I 119 c. 3b et les arrêts cités) ou des représentants du Ministère public lorsqu’ils sortent de leur rôle d'accusateur public pour assumer des fonctions d'ordre juridictionnel, par exemple en rendant une ordonnance pénale qui devient exécutoire faute d'opposition, ou en prononçant le non-lieu ou le classement de la procédure (TF 1B_282/2008 du 16 janvier 2009 c. 2.3 et les arrêts cités; TF 1P.280/2006 du 15 septembre 2006 c. 2.1). Dès lors, les mêmes garanties s’appliquent dès le 1 er janvier 2011, date d’entrée en vigueur du code de procédure pénale suisse, aux procureurs du Ministère public dans la phase de la procédure préliminaire (art. 299 ss CPP) (Verniory, in: Commentaire romand, Code de procédure pénale suisse, Bâle 2011, n. 35 ad art. 56 CPP). En revanche, lorsque le Ministère public devient une partie (art. 104 al. 1 let. c CPP), sa récusation ne peut évidemment pas être demandée au motif qu'il soutient activement l'accusation, car cette attitude, bien que foncièrement partiale, est inhérente à sa fonction (art. 16 al. 2 CPP). A ce titre, il est évident que le procureur doit pouvoir recourir et/ou se déterminer sur les procédures en cours, faute de quoi il ne jouerait pas son rôle. La récusation ne se justifie, en principe, que si le procureur commet des erreurs de procédure ou d'appréciation particulièrement lourdes ou répétées, qui doivent être considérées comme des violations graves de ses devoirs et dénotent l'intention de nuire au prévenu (ATF 125 I 119 c. 3e et les arrêts cités; TF 1B_282/2008 du 16 janvier 2009 c. 2.3; TF 1P.280/2006 du 15 septembre 2006 c. 2.1; Verniory, op. cit., nn. 34 et 35 ad art. 56 CPP, note de bas de page 64). c) L’art. 56 let. f CPP – aux termes duquel toute personne exerçant une fonction au sein d’une autorité pénale est tenue de se récuser lorsque d’autres motifs, notamment un rapport d’amitié étroit ou d’inimitié avec une partie ou son conseil juridique, sont de nature à la rendre suspecte de prévention – constitue une clause générale et indéterminée jouant un rôle résiduel : tous les motifs de récusation non compris dans les clauses des let. a à e de l’art. 56 CPP peuvent être invoqués par le biais de l’art. 56 let. f CPP (Verniory, op. cit., n. 37 ad art. 56 CPP; Markus Boog, in: Basler Kommentar, Schweizerische Strafprozessordnung, Jugendstrafprozessordnung, Bâle 2011, n. 38 ad art. 56 CPP). Tel est notamment le cas lorsqu’une partie fonde sa demande de récusation sur de graves erreurs de procédure ou d’appréciation (cf. c. 2a in fine supra) qui dénoteraient selon elle une prévention à son égard (Verniory, op. cit., n. 35 ad art. 56 CPP; Boog, op. cit., n. 59 ad art. 56 CPP).</w:t>
      </w:r>
    </w:p>
    <w:p>
      <w:r>
        <w:rPr>
          <w:b/>
        </w:rPr>
        <w:t>E. 3</w:t>
      </w:r>
    </w:p>
    <w:p>
      <w:r>
        <w:t>En l'occurrence, S.________ reproche au Procureur D.________ de ne pas vouloir instruire plus avant la question du point de départ du délai pour déposer plainte et de refuser les mesures d'instruction y relatives (perquisition et production de pièces par un tiers). Ces refus ne sont pas des circonstances propres à faire naître un doute sur l'impartialité du Procureur D.________. Au demeurant, et contrairement à ce que le conseil de S.________ prétend dans son courrier du 17 août 2012, le Procureur a statué sur la réquisition tendant à faire une perquisition au domicile de N.________. Le fait de rejeter deux réquisitions ne suffit pas à justifier une récusation (Verniory, op. cit., n. 35 ad art. 56 CPP et les références citées). Il n'y a dès lors aucun élément factuel susceptible d'étayer une apparence de prévention du Procureur dans le traitement du dossier, s'agissant notamment d'erreurs de procédure ou d'appréciation particulièrement lourdes ou répétées. Pour le surplus, il appartient au Procureur de décider si telle ou telle mesure d'instruction se justifie. Ces décisions peuvent être revues dans le cadre des voies de droit, que le requérant peut utiliser tout comme les autres parties. La récusation n'est clairement pas un instrument à disposition des parties pour leur permettre de contester ces mesures ou leur absence, faute de quoi le travail des procureurs ne serait simplement plus possible.</w:t>
      </w:r>
    </w:p>
    <w:p>
      <w:r>
        <w:rPr>
          <w:b/>
        </w:rPr>
        <w:t>E. 4</w:t>
      </w:r>
    </w:p>
    <w:p>
      <w:r>
        <w:t>Il résulte de ce qui précède que la demande de récusation présentée par S.________ est manifestement mal fondée. Les frais de procédure, constitués en l’espèce de l’émolument de décision, par 770 fr. (art. 20 al. 1 TFJP [tarif des frais judiciaires pénaux; RSV 312.03.1]) et des frais imputables à la défense d’office (art. 422 al. 1 et 2 let. a CPP), fixés à 180 fr. plus la TVA par 14 fr. 40, soit 194 fr. 40, doivent être mis à la charge du requérant (art. 59 al. 4 CPP). Le remboursement à l’Etat de l’indemnité allouée au défenseur d’office du requérant ne sera toutefois exigible que pour autant que la situation économique de ce dernier se soit améliorée (art. 135 al. 4 CPP). Par ces motifs, la Chambre des recours pénale, statuant à huis clos prononce : I. La demande de récusation formée par S.________ est rejetée. II. Une indemnité de 194 fr. 40 (cent nonante quatre francs et quarante centimes) est allouée au défenseur d'office de S.________. III. L'émolument d'arrêt, par 770 fr. (sept cent septante francs), ainsi que l'indemnité due au défenseur d'office du requérant, par 194 fr. 40 (cent nonante quatre francs et quarante centimes), sont mis à la charge de ce dernier. IV. Le remboursement à l'Etat de l'indemnité allouée au chiffre III ci-dessus sera exigible pour autant que la situation économique de S.________ se soit améliorée. V. La présente décision est exécutoire. Le président :               La greffière : Du La décision qui précède, dont la rédaction a été approuvée à huis clos, est notifiée, par l'envoi d'une copie complète, à : - Me Alain Dubuis, avocat (pour S.________), - N.________, - Ministère public central, et communiquée à : ‑ M. le Procureur du Ministère public central, division entraide, criminalité économique et informatique,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