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 vom 5. Dezember 2011</w:t>
      </w:r>
    </w:p>
    <w:p>
      <w:r>
        <w:t>VD Tribunal cantonal, 2011-12-05, FR</w:t>
      </w:r>
    </w:p>
    <w:p>
      <w:r>
        <w:rPr>
          <w:b/>
        </w:rPr>
        <w:t xml:space="preserve">Quelle: </w:t>
      </w:r>
      <w:r>
        <w:t>https://mcp.opencaselaw.ch/entscheid/vd_findinfo_D_cision___2012___82</w:t>
      </w:r>
    </w:p>
    <w:p>
      <w:r>
        <w:t>FR: VD_FINDINFO Décision / 2012 / 82 du 5 décembre 2011</w:t>
      </w:r>
    </w:p>
    <w:p>
      <w:r>
        <w:t>IT: VD_FINDINFO Décision / 2012 / 82 del 5 dicembre 2011</w:t>
      </w:r>
    </w:p>
    <w:p>
      <w:pPr>
        <w:pStyle w:val="Heading2"/>
      </w:pPr>
      <w:r>
        <w:t>Regeste</w:t>
      </w:r>
    </w:p>
    <w:p>
      <w:r>
        <w:t>TORT MORAL, INDEMNITÉ POUR TOUT AUTRE PRÉJUDICE, INDEMNITÉ ÉQUITABLE, INDEMNITÉ{EN GÉNÉRAL}, PRÉVENU | 395 let. b CPP (CH), 429 al. 1 let. a CPP (CH), 429 CPP (CH)</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déposé en temps utile devant l’autorité compétente par le prévenu qui a qualité pour recourir contre la décision fixant son indemnité,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p. 2628).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p. 2629). En l'occurrence, le montant réclamé par le recourant s'élève à 1'000 fr., et celui qui lui a été alloué par décision du 7 octobre 2011 à 600 francs. Le montant litigieux est ainsi de 400 fr., de sorte que le recours relève de la compétence d'un juge unique de la Chambre des recours pénale (art. 395 let. b CPP; cf. CREP, 9 novembre 2011, n° 477).</w:t>
      </w:r>
    </w:p>
    <w:p>
      <w:r>
        <w:rPr>
          <w:b/>
        </w:rPr>
        <w:t>E. 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basée sur l'art. 429 CPP (Mizel/Rétornaz, op. cit., n. 51 ad art. 429 CPP). En l'espèce, le recourant fait valoir qu'il n'a pas eu d'autre choix que de consulter un avocat et que le montant alloué est insuffisant. Me [...] aurait consacré sept heures et cinq minutes à ce dossier, et les frais et les débours se monteraient respectivement à 193 fr. 40 et 26 fr. 40. Il résulte du dossier que l'avocate a eu des conversations téléphoniques avec son client, écrit différentes lettres (à la préfecture, au Service des automobiles et à son client), et assisté celui-ci lors de l'audience à Vevey, pour laquelle elle a dû se déplacer. Compte tenu de ces opérations, on peut admettre que l'avocate a dû consacrer quelque trois heures et vingt minutes à l'exécution de son mandat. Eu égard à ce qui précède, et en tenant compte d'un tarif horaire de 300 fr. (CREP, 22 septembre 2011/435), le montant de 1'000 fr. réclamé par le recourant paraît adéquat et peut lui être accordé.</w:t>
      </w:r>
    </w:p>
    <w:p>
      <w:r>
        <w:rPr>
          <w:b/>
        </w:rPr>
        <w:t>E. 3</w:t>
      </w:r>
    </w:p>
    <w:p>
      <w:r>
        <w:t>En conséquence, le recours doit être admis et le chiffre II de l'ordonnance réformé en ce sens qu'un montant de 1'000 fr. est alloué à P.________ à titre d'indemnité au sens de l'art. 429 al. 1 let. a CPP, à la charge de l'Etat. Les frais de la procédure de recours, constitués en l’espèce de l’émolument d’arrêt (art. 422 al. 1 CPP), par 540 fr. (art. 20 al. 1 TFJP [Tarif des frais judiciaires pénaux; RSV 312.03.1]), sont laissés à la charge de l’Etat. Le recourant réclame un montant de 1'500 fr. pour la procédure de recours. Son conseil estime y avoir employé cinq heures. Le prévenu q 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(cf. CREP, 22 septembre 2011/435, précité). L'ordonnance a été envoyée de manière incomplète et, de surcroît, au seul prévenu, raison pour laquelle Me [...] a dû demander une nouvelle notification à son étude. L'acte de recours est détaillé et accompagné d'un bordereau d'une certaine importance. Le temps nécessaire à ces opérations peut être estimé à quatre heures. Compte tenu de ce qui précède, il convient d'allouer au recourant un montant de 1'200 fr., plus la TVA, par 96 fr., soit 1'296 fr. (cf. CREP, 22 septembre 2011/435, précité), à titre d'indemnité pour les dépenses occasionnées par l'exercice raisonnable de ses droits dans la procédure de recours. Par ces motifs, le Juge de la Chambre des recours pénale, statuant à huis clos, prononce : I. Le recours est admis. II. L'ordonnance du 7 octobre 2011 est réformée à son chiffre II en ce sens qu'un montant de 1'000 fr. (mille francs) est alloué à P.________ à titre d'indemnité au sens de l'art. 429 al. 1 let. a CPP, à la charge de l'Etat. III. Les frais d'arrêt, par 540 fr. (cinq cent quarante francs), sont laissés à la charge de l'Etat. IV. Un montant de 1'296 fr. (mille deux cent nonante-six francs) est alloué à P.________ à titre d'indemnité, au sens de l'art. 429 al. 1 let. a CPP, pour la procédure de recours, à la charge de l'Etat. V. Le présent arrêt est exécutoire. Le juge :               Le greffier : Du L'arrêt qui précède, dont la rédaction a été approuvée à huis clos, est notifiée, par l'envoi d'une copie complète, à : - Mme Inès Feldmann, avocate (pour P.________), - Ministère public central, - et communiqué à : ‑ Mme le Préfet du district de la Riviera – Pays d'Enhaut,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