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 vom 10. Dezember 2011</w:t>
      </w:r>
    </w:p>
    <w:p>
      <w:r>
        <w:t>VD Tribunal cantonal, 2011-12-10, FR</w:t>
      </w:r>
    </w:p>
    <w:p>
      <w:r>
        <w:rPr>
          <w:b/>
        </w:rPr>
        <w:t xml:space="preserve">Quelle: </w:t>
      </w:r>
      <w:r>
        <w:t>https://mcp.opencaselaw.ch/entscheid/vd_findinfo_D_cision___2012___8</w:t>
      </w:r>
    </w:p>
    <w:p>
      <w:r>
        <w:t>FR: VD_FINDINFO Décision / 2012 / 8 du 10 décembre 2011</w:t>
      </w:r>
    </w:p>
    <w:p>
      <w:r>
        <w:t>IT: VD_FINDINFO Décision / 2012 / 8 del 10 dicembre 2011</w:t>
      </w:r>
    </w:p>
    <w:p>
      <w:pPr>
        <w:pStyle w:val="Heading2"/>
      </w:pPr>
      <w:r>
        <w:t>Regeste</w:t>
      </w:r>
    </w:p>
    <w:p>
      <w:r>
        <w:t>RISQUE DE FUITE, RISQUE DE COLLUSION, MOTIF DE DÉTENTION, PROLONGATION, DÉTENTION PRÉVENTIVE | 212 al. 3 CPP (CH), 221 al. 1 let. a CPP (CH), 221 al. 1 let. b CPP (CH)</w:t>
      </w:r>
    </w:p>
    <w:p>
      <w:pPr>
        <w:pStyle w:val="Heading2"/>
      </w:pPr>
      <w:r>
        <w:t>Volltext</w:t>
      </w:r>
    </w:p>
    <w:p>
      <w:r>
        <w:t>Vaud Tribunal cantonal Chambre des recours pénale 04.01.2012 Décision / 2012 / 8</w:t>
      </w:r>
    </w:p>
    <w:p>
      <w:r>
        <w:t>RISQUE DE FUITE, RISQUE DE COLLUSION, MOTIF DE DÉTENTION, PROLONGATION, DÉTENTION PRÉVENTIVE | 212 al. 3 CPP (CH), 221 al. 1 let. a CPP (CH), 221 al. 1 let. b CPP (CH)</w:t>
      </w:r>
    </w:p>
    <w:p>
      <w:r>
        <w:t>TRIBUNAL CANTONAL 1 PE11.020968-CPBMS CHAMBRE DES RECOURS PENALE __________________________________________ Séance du 4 janvier 2012 __________________ Présidence de               M. K R I E G E R, président Juges :              Mme Epard et M. Meylan Greffier :              M. Valentino ***** Art. 221, 222, 393 al. 1 let. c CPP Vu l' enquête n° PE11.020968-CMS/CPB instruite par le Ministère public de l'arrondissement de Lausanne contre Q.________ pour vol, dommages à la propriété et violation de domicile, vu l'ordonnance du 10 décembre 2011, par laquelle le Tribunal des mesures de contrainte a ordonné la détention provisoire de Q.________ pour une durée maximale d'un mois, soit jusqu'au 8 janvier 2012 au plus tard, vu la demande de prolongation de la détention provisoire adressée le 20 décembre 2011 par le Ministère public au Tribunal des mesures de contrainte, vu les déterminations du 23 décembre 2011 de Q.________ concluant au rejet de la demande de prolongation de la détention provisoire, vu l'ordonnance du 28 décembre 2011, par laquelle le Tribunal des mesures de contrainte a ordonné la prolongation de la détention provisoire de Q.________ pour une durée maximale d'un mois, soit au plus tard jusqu'au 8 février 2012, vu le recours exercé par le conseil de Q.________ contre cette décision, respectivement celui interjeté par le prénommé personnellement,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les recours sont recevables;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Q.________ est prévenu de vol, dommages à la propriété et violation de domicile, qu'il lui est reproché d'avoir cambriolé, le matin du 8 décembre 2011, à Epalinges, quatre caves et d'avoir tenté de pénétrer par effraction dans le sous-sol d'un immeuble sis à Cheseaux-sur-Lausanne, qu'il aurait agi en compagnie de [...], que le recourant a été appréhendé le jour même à bord d'une Mercedes immatriculée en France, dans laquelle se trouvaient de nombreuses bouteilles de grands crus et d'alcool fort, ainsi que divers outils tels que tournevis, clée coudée, lampes de poche et gants, qu'après avoir contesté les faits qui lui sont reprochés, Q.________ les a partiellement admis (PV aud. du 23 décembre 2011), que compte tenu des déclarations du prévenu et de l'ensemble du dossier, il existe contre Q.________ des présomptions de culpabilité suffisantes; attendu que la décision entreprise se fonde sur le risque de collusion, soit le risque de compromettre la recherche de la vérité en exerçant une influence sur des personnes ou en altérant des moyens de preuves (art. 221 al. 1 let. b CPP), que le premier juge renvoie aux motifs exposés à l'appui de sa précédente ordonnance, qu'un tel procédé ne viole pas le droit du recourant à une décision motivée ( TF 1P.465/2005 du 30 août 2005 c. 5 ; ATF 123 I 31 c. 2c), que le maintien du prévenu en détention peut être justifié par un risque de collusion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Q.________ conteste l'existence d'un tel risque aux motifs que lui et son comparse se sont intégralement expliqués sur les faits survenus le 8 décembre 2011, qu'ils ont livré des versions similaires et que leurs explications sont corroborées par deux témoins, qu'il résulte toutefois des déclarations des co-prévenus du 23 décembre 2011 que ceux-ci n'ont que partiellement admis les faits qui leur sont reprochés, qu'ils ont admis ne pas se souvenir de tous les événements et que leurs versions ne sont pas tout à fait convergentes, que le recourant et son comparse sont suspectés d'être les auteurs d'autres cambriolages commis récemment dans la région lausannoise, que ces autres cas doivent faire l'objet de contrôles plus approfondis par la police, qu'une expertise ADN est en cours, que selon les résultats de cette expertise, d'autres auditions pourraient encore avoir lieu, que le résultat des recherches pourrait être compromis si le recourant venait à être remis en liberté, ce dernier pouvant faire disparaître ou altérer des preuves, qu'en outre, les prévenus ne doivent pas communiquer entre eux avant que l'enquête aboutisse sur ces autres questions, qu'en conséquence, c'est à juste titre que le Tribunal des mesures de contrainte a retenu le risque de collusion; qu'au surplus, le risque de fuite est également avéré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Q.________ n'a aucune attache avec la Suisse, où il était de passage dans le seul but d'y commettre des cambriolages, qu'il est domicilié en France (pays dont il est ressortissant), où il travaille comme négociant en voitures et, en parallèle, poursuit des études, que le prénommé a admis qu'il doit se présenter à des examens et que sa détention risque de lui faire perdre son année d'études, qu'ainsi, le recourant sera d'autant plus tenté de se soustraire à la justice et trouver refuge en France, où il possède toutes ses attaches, qu'il est sans importance, pour apprécier le risque de fuite, que son adresse en France soit connue et que son extradition puisse, le cas échéant, aisément être obtenue pour assurer sa présence aux débats (cf. sur ce point ATF 123 I 31 c. 3d), que contrairement à ce que prétend l'intéressé, le fait qu'il soit domicilié à plus de 200 km de Lausanne pourrait constituer un motif supplémentaire de se soustraire aux convocations qui lui seraient adressées, qu'aucune mesure de substitution n’est susceptible de prévenir valablement le risque de fuite (art. 212 al. 2 let. c CPP), qu'en conséquence, le risque de fuite fait également obstacle à la relaxation de Q.________;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8 décembre 2011, que cela fait donc moins d'un mois qu'il est détenu, que mis en cause pour vol en bande, dommages à la propriété et violation de domicile, et compte tenu des circonstances exposées plus haut, le prévenu encourt une peine privative de liberté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Q.________ est fixée à 486 fr. (quatre cent huitante-six francs). IV. Les frais d'arrêt, par 660 fr. (six cent soixante francs), ainsi que l'indemnité due au défenseur d'office de Q.________, par 486 fr. (quatre cent huitante-six francs), sont mis à la charge de ce dernier. V. Le remboursement à l'Etat de l'indemnité allouée au chiffre III ci-dessus sera exigible pour autant que la situation économique de Q.________ se soit améliorée. VI. L'arrêt est exécutoire. Le président :               Le greffier : Du La décision qui précède, dont la rédaction a été approuvée à huis clos, est notifiée, par l'envoi d'une copie complète, à : - Mme Valérie Mérinat, avocate (pour Q.________),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