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771 vom 26. April 2012</w:t>
      </w:r>
    </w:p>
    <w:p>
      <w:r>
        <w:t>VD Tribunal cantonal, 2012-04-26, FR</w:t>
      </w:r>
    </w:p>
    <w:p>
      <w:r>
        <w:rPr>
          <w:b/>
        </w:rPr>
        <w:t xml:space="preserve">Quelle: </w:t>
      </w:r>
      <w:r>
        <w:t>https://mcp.opencaselaw.ch/entscheid/vd_findinfo_D_cision___2012___771</w:t>
      </w:r>
    </w:p>
    <w:p>
      <w:r>
        <w:t>FR: VD_FINDINFO Décision / 2012 / 771 du 26 avril 2012</w:t>
      </w:r>
    </w:p>
    <w:p>
      <w:r>
        <w:t>IT: VD_FINDINFO Décision / 2012 / 771 del 26 aprile 2012</w:t>
      </w:r>
    </w:p>
    <w:p>
      <w:pPr>
        <w:pStyle w:val="Heading2"/>
      </w:pPr>
      <w:r>
        <w:t>Regeste</w:t>
      </w:r>
    </w:p>
    <w:p>
      <w:r>
        <w:t>RETRAIT{VOIE DE DROIT} | 386 al. 2 let. a CPP (CH)</w:t>
      </w:r>
    </w:p>
    <w:p>
      <w:pPr>
        <w:pStyle w:val="Heading2"/>
      </w:pPr>
      <w:r>
        <w:t>Volltext</w:t>
      </w:r>
    </w:p>
    <w:p>
      <w:r>
        <w:t>Vaud Tribunal cantonal Chambre des recours pénale 13.09.2012 Décision / 2012 / 771</w:t>
      </w:r>
    </w:p>
    <w:p>
      <w:r>
        <w:t>RETRAIT{VOIE DE DROIT} | 386 al. 2 let. a CPP (CH)</w:t>
      </w:r>
    </w:p>
    <w:p>
      <w:r>
        <w:t>TRIBUNAL CANTONAL 204 PE11.005788-//JJQ LA PRESIDENTE DE LA COUR D’APPEL PENALE ________________________________ Audience du 13 septembre 2012 __________________ Présidence de               Mme F A V R O D, présidente Greffière :              Mme Puthod ***** Parties à la présente cause : J.________ , prévenue et appelante, et T.________ , plaignante et intimée, G.________ , plaignante et intimée, Ministère public , représenté par le Procureur de l’arrondissement de l'Est vaudois, intimé. La Présidente de la Cour d'appel pénale statuant immédiatement à huis clos considère: vu le jugement du 26 avril 2012 par lequel le Tribunal de police de l'arrondissement de l'Est vaudois a condamné J.________ pour voies de fait à une amende de 200 fr. (deux cents francs) et a dit que la peine privative de substitution est de 2 (deux) jours (I), a dit que J.________ est la débitrice de T.________ et lui doit immédiat paiement de la somme de 177 fr. 10, valeur échue, à titre de remboursement des frais du constat médical (II) et a mis les frais de la cause arrêtés à 550 fr. à la charge de J.________ (III), vu l'annonce d'appel déposée par J.________ le 3 mai 2012, vu sa déclaration d'appel motivée du 9 mai 2012, vu le retrait d'appel intervenu à l'audience de ce jour, vu les pièces du dossier; attendu qu'il y a lieu de prendre acte du retrait de l'appel, que les frais de la procédure d'appel sont laissés à la charge de l'Etat. Par ces motifs, la Présidente de la Cour d’appel pénale, appliquant l'art. 386 CPP, prononce : I. Il est pris acte du retrait d'appel. II. Les frais d'appel sont laissés à la charge de l'Etat. III. La présente décision est exécutoire. La présidente :              La greffière : Du La décision qui précède, dont la rédaction a été approuvée à huis clos, est notifiée, par l'envoi d'une copie complète, à : - Mme J.________, - Mme T.________, - Mme G.________, - Ministère public central, et communiquée à : - Mme la Présidente du Tribunal de police de l'arrondissement de l'Est vaudoise, - Ministère public de l'arrondissement de l'Est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