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759 vom 17. Juli 2012</w:t>
      </w:r>
    </w:p>
    <w:p>
      <w:r>
        <w:t>VD Tribunal cantonal, 2012-07-17, FR</w:t>
      </w:r>
    </w:p>
    <w:p>
      <w:r>
        <w:rPr>
          <w:b/>
        </w:rPr>
        <w:t xml:space="preserve">Quelle: </w:t>
      </w:r>
      <w:r>
        <w:t>https://mcp.opencaselaw.ch/entscheid/vd_findinfo_D_cision___2012___759</w:t>
      </w:r>
    </w:p>
    <w:p>
      <w:r>
        <w:t>FR: VD_FINDINFO Décision / 2012 / 759 du 17 juillet 2012</w:t>
      </w:r>
    </w:p>
    <w:p>
      <w:r>
        <w:t>IT: VD_FINDINFO Décision / 2012 / 759 del 17 luglio 2012</w:t>
      </w:r>
    </w:p>
    <w:p>
      <w:pPr>
        <w:pStyle w:val="Heading2"/>
      </w:pPr>
      <w:r>
        <w:t>Regeste</w:t>
      </w:r>
    </w:p>
    <w:p>
      <w:r>
        <w:t>DOMMAGE MATÉRIEL, DOMMAGES À LA PROPRIÉTÉ{DROIT PÉNAL}, NON-LIEU, ADMISSION DE LA DEMANDE | 144 CP, 319 al. 1 CPP (CH)</w:t>
      </w:r>
    </w:p>
    <w:p>
      <w:pPr>
        <w:pStyle w:val="Heading2"/>
      </w:pPr>
      <w:r>
        <w:t>Volltext</w:t>
      </w:r>
    </w:p>
    <w:p>
      <w:r>
        <w:t>Vaud Tribunal cantonal Chambre des recours pénale 03.08.2012 Décision / 2012 / 759</w:t>
      </w:r>
    </w:p>
    <w:p>
      <w:r>
        <w:t>DOMMAGE MATÉRIEL, DOMMAGES À LA PROPRIÉTÉ{DROIT PÉNAL}, NON-LIEU, ADMISSION DE LA DEMANDE | 144 CP, 319 al. 1 CPP (CH)</w:t>
      </w:r>
    </w:p>
    <w:p>
      <w:r>
        <w:t>TRIBUNAL CANTONAL 541 PE11.018328-LCT CHAMBRE DES RECOURS PENALE __________________________________________ Séance du 3 août 2012 __________________ Présidence de               M. Krieger , président Juges :              Mmes Epard et Byrde Greffière :              Mme Choukroun ***** Art. 144 CP; 319 al. 1 let. a, 393 ss CPP Vu la plainte pénale déposée le 19 octobre 2011 par V.________ , contre A.S.________ pour dommages à la propriété (dossier n° PE11.018328-LCT), vu l'ordonnance du 17 juillet 2012 par laquelle le Procureur de l'arrondissement de Lausanne a ordonné le classement de la procédure pénale dirigée contre A.S.________ pour dommages à la propriété (I) et laissé les frais de la procédure à la charge de l'Etat (II), vu le recours interjeté le 26 juillet 2012 par V.________ contre cette décision, vu les déterminations du procureur datées du 7 août 2012,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ATF 138 IV 86; ATF 137 IV 219; TF 6 B_588/2007 du 11 avril 2008, in Praxis 2008 n° 123); attendu qu'en l'espèce, V.________ a déposé plainte contre A.S.________ au motif qu'en date du 18 octobre 2011 vers 19h15, alors qu'il promenait son chien tenu en laisse en compagnie de son amie dans une forêt de Bussigny, un des cinq chiens que A.S.________ et son ami promenaient sans qu'ils ne soient attachés aurait attaqué le sien (P. 4), que le recourant a indiqué, dans un courrier du 28 octobre 2010 (recte: 2011) adressé au Service de la consommation et des affaires vétérinaires à Epalinges, que son chien s'était déjà fait agresser trois autres fois en quelques mois par les mêmes chiens et pratiquement au même endroit, mais qu'il avait renoncé à déposer plainte dans la mesure où son chien n'avait finalement pas été blessé (P. 6/3), que A.S.________ affirme cependant que le chien "Boby" n'aurait fait que réagir au comportement menaçant du recourant qui aurait brandi un canif en criant dès qu'il l'a vue arriver avec ses chiens (P. 6/4 et 7), que par décision du 29 novembre 2011 (P. 6/7), le vétérinaire cantonal a relevé que le chien "Boby" qui aurait attaqué celui du recourant ne présente pas de dangerosité particulière et qu'au vu de leur tailles, les quatre autres chiens promenés par A.S.________ ne présentaient pas non plus de dangerosité particulière, mais que leur maîtrise lorsqu'ils étaient lâchés en même temps était toute relative, qu'au vu de ces éléments, le vétérinaire cantonal a notamment exigé que A.S.________ et sa mère, B.S.________, débutent immédiatement les cours obligatoires pour nouveaux détenteurs et que leurs cinq chiens ne soient pas lâchés par plus de deux chiens à la fois sur le domaine public; attendu que l'ordonnance de classement est fondée sur le motif que les dommages à la propriété commis par négligence ne sont pas punissables, seuls ceux causés intentionnellement, où à tout le moins par dol éventuel, réalisant l'infraction visée à l'art. 144 CP (Code pénal suisse du 21 décembre 1937; RS 311.0), que le procureur a retenu que c'était la première fois qu'un incident se produisait avec les chiens de B.S.________, alors que sa fille, A.S.________, les promenait, de sorte qu'on ne saurait lui reprocher d'avoir agi par dol éventuel en laissant ses chiens se promener en liberté, que le recourant avait au surplus adopté un comportement agressif qui avait provoqué l'excitation du chien habituellement très calme comme l'avait attesté le vétérinaire cantonal; attendu que le recourant relève à juste titre qu'il y avait six chiens concernés de sorte que l'effet de meute pouvait être présumé, qu'il ajoute en outre qu'il y aurait eu des antécédents d'attaque de son chien par ces mêmes chiens, qu'enfin, le recourant a indiqué que les chiens promenés par A.S.________ n'étaient pas tenus en laisse à un endroit où un panneau indiquait pourtant cette obligation, qu'au vu de ce qui précède, les éléments constitutifs de l'infraction de dommages à la propriété par dol éventuel pourraient être réunis, que, s'il a certes ouvert une enquête, le procureur n'a toutefois effectué aucune mesure d'instruction, nonobstant les versions contradictoires des parties, qu'il n'a en particulier entendu ni les parties, ni les témoins proposés par chacune d'elles, qu'il convient dès lors d'annuler l'ordonnance et de renvoyer la cause au procureur pour complément d'instruction, qu'il appartiendra au procureur d'instruire sur le point de savoir si le recourant a adopté un comportement agressif propre à exciter le chien "Boby" qui a attaqué le sien et si les chiens se trouvaient dans une zone où ils doivent être tenus en laisse, que l'audition des parties et des témoins qu'elles ont proposée paraît pertinente à cet égard; attendu en définitive, que le recours est admis et l'ordonnance annulée, que le dossier de la cause est renvoyé au Procureur de l'arrondissement de Lausanne pour qu'il procède dans le sens des considérants, puis rende une nouvelle décision; attendu que les frais de la procédure de recours, constitués en l'espèce du seul émolument d'arrêt, par 550 fr. (art. 20 al. 1 TFJP [tarif des frais judiciaires pénaux du 28 septembre 2010; RSV 312.03.1]), sont laissés à la charge de l'Etat (art. 428 al. 4 CPP). Par ces motifs, la Chambre des recours pénale, statuant à huis clos : I. Admet le recours. II. Annule l'ordonnance du 17 juillet 2012. III. Renvoie le dossier de la cause au Ministère public de l'arrondissement de Lausanne pour qu'il procède à un complément d'instruction dans le sens des considérants, puis rende une nouvelle décision.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V.________, - Ministère public central, et communiqué à : ‑ M. le Procureur de l'arrondissement de Lausanne, - A.S.________,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