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 vom 14. Juli 2011</w:t>
      </w:r>
    </w:p>
    <w:p>
      <w:r>
        <w:t>VD Tribunal cantonal, 2011-07-14, FR</w:t>
      </w:r>
    </w:p>
    <w:p>
      <w:r>
        <w:rPr>
          <w:b/>
        </w:rPr>
        <w:t xml:space="preserve">Quelle: </w:t>
      </w:r>
      <w:r>
        <w:t>https://mcp.opencaselaw.ch/entscheid/vd_findinfo_D_cision___2012___69</w:t>
      </w:r>
    </w:p>
    <w:p>
      <w:r>
        <w:t>FR: VD_FINDINFO Décision / 2012 / 69 du 14 juillet 2011</w:t>
      </w:r>
    </w:p>
    <w:p>
      <w:r>
        <w:t>IT: VD_FINDINFO Décision / 2012 / 69 del 14 luglio 2011</w:t>
      </w:r>
    </w:p>
    <w:p>
      <w:pPr>
        <w:pStyle w:val="Heading2"/>
      </w:pPr>
      <w:r>
        <w:t>Regeste</w:t>
      </w:r>
    </w:p>
    <w:p>
      <w:r>
        <w:t>RÉCUSATION, EXPERT, PROCÈS DEVENU SANS OBJET | 56 CPP (CH)</w:t>
      </w:r>
    </w:p>
    <w:p>
      <w:pPr>
        <w:pStyle w:val="Heading2"/>
      </w:pPr>
      <w:r>
        <w:t>Volltext</w:t>
      </w:r>
    </w:p>
    <w:p>
      <w:r>
        <w:t>Vaud Tribunal cantonal Chambre des recours pénale 20.01.2012 Décision / 2012 / 69</w:t>
      </w:r>
    </w:p>
    <w:p>
      <w:r>
        <w:t>RÉCUSATION, EXPERT, PROCÈS DEVENU SANS OBJET | 56 CPP (CH)</w:t>
      </w:r>
    </w:p>
    <w:p>
      <w:r>
        <w:t>TRIBUNAL CANTONAL 25 PE10.029438-MMR CHAMBRE DES RECOURS PENALE __________________________________________ Séance du 20 janvier 2012 __________________ Présidence de               M. Krieger , président Juges :              Mme Epard et M. Abrecht Greffière :              Mme de Watteville ***** Art. 56 CPP Vu l' enquête n° PE10.029438-MMR instruite par le Ministère public de l'arrondissement de La Côte contre K.________ pour actes d'ordre sexuel avec des personnes hospitalisées, détenues ou prévenues, subsidiairement abus de la détresse, d'office et sur plainte d' A.________ , vu l'arrêt du 14 juillet 2011, par lequel la Chambre des recours pénale du Tribunal cantonal a rejeté la demande présentée le 21 avril 2011 par K.________ et tendant à la récusation de la Dresse Q.________, en charge de l'expertise psychiatrique du prévenu, vu l'arrêt du 1 er novembre 2011, par lequel la Chambre des recours pénale du Tribunal cantonal a ordonné d'office la suspension de la procédure à la suite d'une nouvelle demande présentée le 21 octobre 2011 par K.________ et tendant à la récusation de la Dresse Q.________, jusqu'à droit connu sur le sort de la procédure de recours pendante devant le Tribunal fédéral, vu l'arrêt du 2 décembre 2011, par lequel le Tribunal fédéral a admis le recours formé par K.________ contre l'arrêt du 14 juillet 2011 de la Cour de céans et annulé l'arrêt attaqué, vu les déterminations de K.________ du 19 janvier 2012, vu les pièces du dossier; attendu que par arrêt du 2 décembre 2011, le Tribunal fédéral a admis le recours interjeté par K.________ contre l'arrêt de la Cour de céans du 14 juillet 2011, la Dresse Q.________ étant récusée (TF 1B_488/2011), que la Haute Cour a retiré du dossier le rapport d'expertise psychiatrique établi le 21 avril 2011 par la Dresse Q.________, qu'elle a renvoyé la cause au Ministère public de l'arrondissement de La Côte pour qu'il ordonne une nouvelle expertise et désigne un nouvel expert, que le 21 octobre 2011, K.________ avait déposé une nouvelle demande tendant à la récusation de la Dresse Q.________, que cette nouvelle procédure, suspendue d'office par la Cour de céans, n'a plus lieu d'être au vu de l'arrêt du Tribunal fédéral du 2 décembre 2011, que la demande n'a plus d'objet, que les frais du présent arrêt, par 220 fr. (art. 20 al. 1 TFJP [Tarif des frais judiciaires pénaux du 28 septembre 2010, RSV 312.03.1]), sont laissés à la charge de l'Etat. Par ces motifs, la Chambre des recours pénale, statuant à huis clos : I. Déclare la demande du 21 octobre 2011 tendant à la récusation de la Dresse Q.________ sans objet. II. Dit que les frais du présent arrêt, par 220 fr. (deux cent vingt francs), sont laissés à la charge de l'Etat. III. Déclare le présent arrêt exécutoire. Le président :               La greffière : Du L'arrêt qui précède, dont la rédaction a été approuvée à huis clos, est notifié, par l'envoi d'une copie complète, à : - M. Daniel Kinzer, avocat ( pour K.________), - M. Matthieu Genillod, avocat (pour A.________), - Mme Q.________,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