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686 vom 20. Juli 2012</w:t>
      </w:r>
    </w:p>
    <w:p>
      <w:r>
        <w:t>VD Tribunal cantonal, 2012-07-20, FR</w:t>
      </w:r>
    </w:p>
    <w:p>
      <w:r>
        <w:rPr>
          <w:b/>
        </w:rPr>
        <w:t xml:space="preserve">Quelle: </w:t>
      </w:r>
      <w:r>
        <w:t>https://mcp.opencaselaw.ch/entscheid/vd_findinfo_D_cision___2012___686</w:t>
      </w:r>
    </w:p>
    <w:p>
      <w:r>
        <w:t>FR: VD_FINDINFO Décision / 2012 / 686 du 20 juillet 2012</w:t>
      </w:r>
    </w:p>
    <w:p>
      <w:r>
        <w:t>IT: VD_FINDINFO Décision / 2012 / 686 del 20 luglio 2012</w:t>
      </w:r>
    </w:p>
    <w:p>
      <w:pPr>
        <w:pStyle w:val="Heading2"/>
      </w:pPr>
      <w:r>
        <w:t>Regeste</w:t>
      </w:r>
    </w:p>
    <w:p>
      <w:r>
        <w:t>INDEMNITÉ{EN GÉNÉRAL}, JUGE UNIQUE | 395 let. b CPP (CH), 429 al. 1 let. a CPP (CH)</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CREP 14 février 2012/79).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déposé en temps utile devant l’autorité compétente par le prévenu qui a qualité pour recourir contre la décision fixant son indemnité au sens de l'art. 429 CPP. Il est donc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p. 2628).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p. 2629). En l'occurrence, le montant litigieux équivaut à celui réclamé par le recourant, à savoir 2'500 fr., de sorte que le recours relève de la compétence d'un juge unique de la Chambre des recours pénale (art. 395 let. b CPP; cf. CREP 5 décembre 2011/612 c. 1b).</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basée sur l'art. 429 CPP (Mizel/Rétornaz, op. cit., n. 51 ad art. 429 CPP). b) En l'espèce, on ne peut que suivre le Procureur lorsqu'il retient, dans son ordonnance du 20 juin 2012, que "le fait de faire l'objet d'une instruction pénale pour vol ou abus de confiance ne peut être qualifié d'anodin". Au surplus, il y a lieu de souligner qu'au moment où il a consulté un avocat, le recourant ignorait les faits qui lui étaient reprochés, puisqu'il n'avait pas encore eu connaissance du contenu de la plainte. Au vu de ces éléments, on ne peut donc pas considérer que le recours d'E.________ à un avocat était déraisonnable et le recourant a droit à une indemnité au sens de l'art. 429 al. 1 let. a CPP. c) Il reste encore à déterminer le montant de l'indemnité qu'il y a lieu d'allouer à E.________. En l'espèce, le recourant est défendu par un avocat de choix, qui a transmis une liste des opérations détaillées. Toutefois, on ne peut suivre le défenseur du recourant dans ses calculs. En effet, d'une part, celui-ci prend en considération un tarif horaire de 350 fr. alors que, dans sa pratique, la Chambre de céans applique un tarif horaire de 270 fr. pour fixer l’indemnité de l’art. 429 CPP, étant précisé que cette indemnité, allouée au prévenu lui-même à titre d’indemnisation pour les frais d’avocat qu’il a encourus, n’est pas soumise à la TVA, mais que sa fixation tient compte du fait que les honoraires payés par le prévenu à son avocat de choix sont quant à eux soumis à la TVA (CREP 3 juillet 2012/483). D'autre part, les frais de déplacement ne sauraient être comptabilisés au même tarif que le temps passé à l'étude du dossier (TB 6B_810/2010 c. 2.2). Enfin, le tarif horaire applicable au temps d'audience du 9 janvier 2012 doit tenir compte du fait que le recourant était assisté par une avocate-stagiaire lors de cette audience. Au vu de ces éléments, l'indemnité allouée à E.________ pour les dépenses occasionnées par l'exercice raisonnable de ses droits de procédure au sens de l'art. 429 al. 1 let. a CPP doit être arrêtée à 1'350 fr., à laquelle il convient d'ajouter 150 fr. de débours.</w:t>
      </w:r>
    </w:p>
    <w:p>
      <w:r>
        <w:rPr>
          <w:b/>
        </w:rPr>
        <w:t>E. 3</w:t>
      </w:r>
    </w:p>
    <w:p>
      <w:r>
        <w:t>Au vu de ce qui précède, le recours doit être admis et le chiffre IV de l'ordonnance du 20 juin 2012 doit être réformé en ce sens qu'un montant de 1'500 fr. est alloué à E.________ à titre d'indemnité au sens de l'art. 429 al. 1 let. a CPP, à la charge de l'Etat. Les frais de la procédure de recours, constitués en l’espèce de l’émolument d’arrêt (art. 422 al. 1 CPP), par 540 fr. (art. 20 al. 1 TFJP [Tarif des frais judiciaires pénaux; RSV 312.03.1]), sont laissés à la charge de l’Etat. Enfin, le recourant, qui a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et compte tenu du tarif horaire appliqué par la Chambre de céans, le montant de cette indemnité sera arrêté à 540 frs. Par ces motifs, la Juge de la Chambre des recours pénale, statuant à huis clos, prononce : I. Le recours est admis. II. L'ordonnance du 20 juin 2012 est réformée à son chiffre IV en ce sens qu'un montant de 1'500 fr. (mille cinq cent francs) est alloué à E.________ à titre d'indemnité au sens de l'art. 429 al. 1 let. a CPP, à la charge de l'Etat. III. L'ordonnance est maintenue pour le surplus. IV. Les frais d'arrêt, par 540 fr. (cinq cent quarante francs), sont laissés à la charge de l'Etat. V. Un montant de 540 fr. (cinq cent quarante francs) est alloué à E.________ à titre d'indemnité au sens de l'art. 429 al. 1 let. a CPP, pour la procédure de recours, à la charge de l'Etat. VI. Le présent arrêt est exécutoire. La juge :               La greffière : Du L'arrêt qui précède, dont la rédaction a été approuvée à huis clos, est notifié, par l'envoi d'une copie complète, à : - M. Fabien Mingard, avocat (pour E.________), - Mme M.________,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