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685 vom 17. August 2011</w:t>
      </w:r>
    </w:p>
    <w:p>
      <w:r>
        <w:t>VD Tribunal cantonal, 2011-08-17, FR</w:t>
      </w:r>
    </w:p>
    <w:p>
      <w:r>
        <w:rPr>
          <w:b/>
        </w:rPr>
        <w:t xml:space="preserve">Quelle: </w:t>
      </w:r>
      <w:r>
        <w:t>https://mcp.opencaselaw.ch/entscheid/vd_findinfo_D_cision___2012___685</w:t>
      </w:r>
    </w:p>
    <w:p>
      <w:r>
        <w:t>FR: VD_FINDINFO Décision / 2012 / 685 du 17 août 2011</w:t>
      </w:r>
    </w:p>
    <w:p>
      <w:r>
        <w:t>IT: VD_FINDINFO Décision / 2012 / 685 del 17 agosto 2011</w:t>
      </w:r>
    </w:p>
    <w:p>
      <w:pPr>
        <w:pStyle w:val="Heading2"/>
      </w:pPr>
      <w:r>
        <w:t>Regeste</w:t>
      </w:r>
    </w:p>
    <w:p>
      <w:r>
        <w:t>LIBÉRATION CONDITIONNELLE, PRONOSTIC | 86 al. 1 CP, 26 al. 1 let. a LEP</w:t>
      </w:r>
    </w:p>
    <w:p>
      <w:pPr>
        <w:pStyle w:val="Heading2"/>
      </w:pPr>
      <w:r>
        <w:t>Erwägungen</w:t>
      </w:r>
    </w:p>
    <w:p>
      <w:r>
        <w:rPr>
          <w:b/>
        </w:rPr>
        <w:t>E. 1</w:t>
      </w:r>
    </w:p>
    <w:p>
      <w:r>
        <w:t>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l'espèce, la condition objective prévue par l'art. 86 al. 1 CP est réalisée depuis le 6 août 2012. Il convient dès lors d’examiner si le comportement du recourant en détention et/ou le pronostic sur son comportement futur s’opposent à sa libération conditionnelle. b) L’art. 86 al. 1 CP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 2.2 ; TF 6B_570/2011 du 19 décembre 2011 c. 3.1).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C'est ainsi que l'absence de tout projet professionnel constituera un élément défavorable, car le risque de récidive est alors augmenté (TF 6A.71/2004 du 29 novembre 2004 c. 2.2).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 TF 6B_825/2011 du 8 mai 2012 c. 1.1). c)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 1a/bb).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6B_825/2011 du 8 mai 2012 c. 1.1 ; TF 6B_570/2011 du 19 décembre 2011 c. 3.1).</w:t>
      </w:r>
    </w:p>
    <w:p>
      <w:r>
        <w:rPr>
          <w:b/>
        </w:rPr>
        <w:t>E. 3</w:t>
      </w:r>
    </w:p>
    <w:p>
      <w:r>
        <w:t>a) En l’espèce, comme l’a relevé à juste titre la juge d’application des peines, il ressort des rapports établis par la direction de chacun des trois établissements au sein desquels D.________ a été détenu que le comportement de l’intéressé est pour le moins mitigé, même si ce comportement a été un peu meilleur au Bois-Mermet et à Bellechasse qu’à la Tuilière, où il doit être qualifié de catastrophique. L’attitude adoptée par le recourant en détention témoigne à la fois de son incapacité à respecter les règles régissant la vie en détention et d’une forte intolérance à la frustration. On constate également une grande impulsivité, qui semble notamment s’être manifestée dans le cadre de l’évasion pour laquelle l’intéressé a été sanctionné. Les comportements reprochés au recourant n'atteignent néanmoins pas le degré de gravité qui interdirait d'emblée, selon la jurisprudence rappelée plus haut, d'envisager la libération conditionnelle. C’est par conséquent dans l'établissement du pronostic qu’ils doivent être pris en considération. b) S’agissant de l’établissement du pronostic, il faut d’abord relever, comme l’a fait à juste titre la juge d’application des peines, que les antécédents du recourant ne plaident pas en sa faveur. Certes, on peut admettre avec son défenseur qu’il n’a plus été condamné pour des infractions patrimoniales en France depuis 2005 (pour des faits remontant à 2003 et 2004), ses condamnations de 2007 et de 2009 ayant respectivement trait à une détention non autorisée de stupéfiants et à une infraction aux règles de la circulation routière. On ne saurait toutefois faire abstraction du fait que, de mai 2004 à mai 2008, D.________ se trouvait en exécution de peine, ce qui ôte une certaine portée à son absence de récidive en matière d’infractions patrimoniales pendant cette période. Au surplus, les infractions à l’origine de la peine que le condamné purge actuellement ont été commises entre le 26 février 2009 et le 7 août 2010, de sorte qu’il apparaît en définitive que le condamné n’a su s’abstenir de commettre des infractions patrimoniales que durant une petite dizaine de mois et que la longue peine privative de liberté qu’il a subie en France n’a donc exercé qu’un effet dissuasif limité sur l’intéressé. Au demeurant, le recourant a lui-même exposé qu’à l’époque de ses dernières infractions, il travaillait depuis trois semaines – après avoir vécu une longue période de chômage – et il était sur le point de décrocher un contrat de durée indéterminée. Or cette circonstance ne l’a pas incité pour autant à mettre un terme à son activité délictueuse, ce qui constitue manifestement un indice de son ancrage dans la délinquance. Le comportement du condamné en exécution de peine, qui constitue en l’espèce un élément d'appréciation pour établir le pronostic (cf. c. 2c supra), ne permet guère de conclure à un plus ample amendement lié à la présente incarcération. Certes, D.________ expose avoir «mal vécu» son séjour prolongé à la Tuilière. Cette circonstance ne saurait toutefois justifier les neuf sanctions disciplinaires encourues dans cet établissement, qui s’échelonnent de manière régulière depuis son arrivée en novembre 2011 jusqu’à son transfert à Bellechasse en juin 2012, pour des faits qui revêtent parfois une gravité non négligeable, à l’instar de l’évasion. On doit en outre constater que le comportement de D.________ avait déjà commencé à se détériorer au Bois-Mermet, puisqu’il y a encouru deux sanctions disciplinaires, en juin et septembre 2011, en lien avec une consommation de cannabis qui a perduré par la suite. Les propos de D.________ lors de son audition par la juge d’application des peines conduisent également à penser que l’intéressé n’a pas encore entamé de véritable réflexion au sujet de son parcours délictueux. Il se borne en effet à en reporter la responsabilité sur de «mauvaises fréquentations» dont il n’aurait pas été capable de s’affranchir après l’exécution d’une longue peine en France et s’abrite derrière une version des faits bien différente de celle qui ressort de son jugement du 17 août 2011, contestant être venu en Suisse pour y commettre des infractions et prétendant que les choses se seraient passées «comme ça», sur un coup de tête, alors qu’il a été reconnu coupable de nombreuses infractions commises, avec ses comparses, du printemps 2009 à l’été 2010 et, en particulier, les 16 et 17 juillet et 3 et 7 août 2010. Dans ces conditions, les déclarations d’intention du condamné, qui dit vouloir retrouver auprès de sa mère et de sa soeur le rôle de chef de famille qu’il s’arroge et tirer un trait définitif sur la délinquance, paraissent dénuées de toute substance. c) Il y a encore lieu d’examiner, conformément à la jurisprudence du Tribunal fédéral, si la libération conditionnelle, éventuellement assortie de règIes de conduite et d’un patronage, ne favoriserait pas mieux la resocialisation de l’auteur que l’exécution complète de la peine. En l’espèce, le condamné a pour projet de rejoindre sa mère et sa soeur à Marseille et semble pouvoir se prévaloir d’une promesse d’embauche en tant qu’aide-cuisinier dans un restaurant, étant relevé que c’est sa mère qui a entrepris des démarches pour lui trouver cet emploi, comme elle semble également l’avoir fait à l’époque de son dernier jugement, pour préparer une éventuelle libération au bénéfice d’un sursis. Comme l’a relevé à juste titre la juge d’application des peines, dans l’hypothèse où l’on constaterait chez D.________ une ébauche d’amendement, cette possibilité qu’il a de travailler constituerait incontestablement une occasion à saisir, pour lui permettre de s’établir enfin dans la vie active. Toutefois, en l’état, faute du moindre indice d’évolution chez le condamné depuis sa lourde condamnation, tout porte malheureusement à croire qu’un tel scénario n’entre pas en considération en l’espèce, le comportement de D.________ en détention, l’impulsivité et l’intolérance à la frustration dont il fait preuve et sa consommation assidue de cannabis ne permettant pas d’espérer qu’une prise d’emploi suffira cette fois-ci à le détourner durablement de la récidive, un retour dans le milieu familial ne paraissant au demeurant pas non plus susceptible d’exercer sur lui un quelconque effet de cadre. d) Sur le vu de qui précède, le jugement attaqué échappe à la critique en tant qu’il retient que le pronostic qu’il convient d’émettre quant au comportement futur de D.________ en liberté est clairement négatif et s’oppose à sa libération conditionnelle. Les arguments avancés par le recourant devant la Chambre de céans sont impropres à faire admettre que la possibilité d'un pronostic favorable aurait été niée en violation de l'art. 86 al. 1 CP. Le fait que la direction des Etablissements de Bellechasse mentionne dans son rapport du 27 juillet 2012 que, depuis son arrivée un mois plus tôt, D.________ travaille aux ateliers sécurisés, que son comportement et ses prestations y sont satisfaisants et qu’il ne crée pas de difficultés particulières, entretenant de bonnes relations avec le personnel et avec ses co-détenus (cf. recours, p. 3-6), ne permet pas en l’état, vu la brièveté du temps d’évaluation, d’effacer instantanément son comportement très négatif dans les deux établissements de détention qui l’ont accueilli précédemment. Comme l’a relevé à raison la juge d’application des peines, si le recourant devait à l’avenir, de manière un tant soit peu durable, être en mesure de se prévaloir d’un véritable changement d’attitude en détention et d’une ébauche d’amendement, il lui sera loisible de requérir à nouveau sa libération conditionnelle avant le terme de sa peine. C’est par ailleurs à tort, au vu de la jurisprudence rappelée ci-dessus, que le recourant soutient que, ses antécédents ayant déjà été pris en compte dans l’appréciation de la peine infligée lors du jugement du 17 août 2011, il ne pourrait en être tenu compte « une deuxième fois » au moment de statuer sur sa libération conditionnelle (cf. recours, p. 7). Enfin, contrairement à ce que semble penser le recourant (cf. recours, p. 5,</w:t>
      </w:r>
    </w:p>
    <w:p>
      <w:r>
        <w:rPr>
          <w:b/>
        </w:rPr>
        <w:t>E. 8</w:t>
      </w:r>
    </w:p>
    <w:p>
      <w:r>
        <w:t>et 12), il est sans pertinence, au vu du but de la libération conditionnelle, qui est de favoriser la réinsertion de l'intéressé par le réapprentissage de la vie en liberté, que ce dernier fasse l'objet d'une décision de renvoi définitive du territoire suisse et qu’il soit en attente d'une décision d’interdiction d'entrée en Suisse à laquelle il expose qu’il «se soumettra évidemment» (TF 6B_428/2009 du 9 juillet 2009 c. 1.3). En effet, en l’état, il n’apparaît pas que la libération conditionnelle du recourant pour rejoindre sa mère et sa soeur à Marseille favoriserait mieux sa resocialisation que l’exécution complète de la peine en Suisse. 4. Il résulte de ce qui précède que le recours, manifestement mal fondé, doit être rejeté sans autres échanges d’écritures (art. 390 al. 2 CPP). Les frais de la procédure de recours, constitués en l’espèce de l’émolument d'arrêt, par 1'430 fr. (art. 20 al. 1 TFJP; RSV 312.03.1) et des frais imputables à la défense d’office (art. 422 al. 1 et 2 let. a CPP), fixés à 900 fr., plus la TVA par 72 fr., soit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 III. L’indemnité allouée au défenseur d’office du recourant est fixée à 972 fr. (neuf cent septante deux francs). IV. Les frais d’arrêt, par 1'430 fr. (mille quatre cent trente francs), ainsi que l’indemnité due au défenseur d’office du recourant, par 972 fr. (neuf cent septante deux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François Roux, avocat (pour D.________), - Ministère public central, et communiquée à : ‑ Mme le Juge d'application des peines, - Office d'exécution des peines (réf. : OEP/PPL/79093/AVI/ST) - Etablissements de Bellechasse, 17 Sugiez, - Service de la population, secteur Départs (29.11.1985),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