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683 vom 9. August 2012</w:t>
      </w:r>
    </w:p>
    <w:p>
      <w:r>
        <w:t>VD Tribunal cantonal, 2012-08-09, FR</w:t>
      </w:r>
    </w:p>
    <w:p>
      <w:r>
        <w:rPr>
          <w:b/>
        </w:rPr>
        <w:t xml:space="preserve">Quelle: </w:t>
      </w:r>
      <w:r>
        <w:t>https://mcp.opencaselaw.ch/entscheid/vd_findinfo_D_cision___2012___683</w:t>
      </w:r>
    </w:p>
    <w:p>
      <w:r>
        <w:t>FR: VD_FINDINFO Décision / 2012 / 683 du 9 août 2012</w:t>
      </w:r>
    </w:p>
    <w:p>
      <w:r>
        <w:t>IT: VD_FINDINFO Décision / 2012 / 683 del 9 agosto 2012</w:t>
      </w:r>
    </w:p>
    <w:p>
      <w:pPr>
        <w:pStyle w:val="Heading2"/>
      </w:pPr>
      <w:r>
        <w:t>Regeste</w:t>
      </w:r>
    </w:p>
    <w:p>
      <w:r>
        <w:t>RÉCUSATION, DÉLAI RAISONNABLE | 5 CPP (CH), 56 CPP (CH), 56 let. f CPP (CH)</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(Constitution fédérale du 18 avril 1999; RS 101)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(Verniory, in: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(Verniory, op. cit., n. 37 ad art. 56 CPP; Markus Boog, in: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w:t>
      </w:r>
    </w:p>
    <w:p>
      <w:r>
        <w:rPr>
          <w:b/>
        </w:rPr>
        <w:t>E. 3</w:t>
      </w:r>
    </w:p>
    <w:p>
      <w:r>
        <w:t>a) En vertu de l'art. 29 al. 1 Cst., toute personne a droit, dans une procédure judiciaire ou administrative, à ce que sa cause soit traitée équitablement et jugée dans un délai raisonnable. A l'instar de l'art. 6 par. 1 CEDH (Convention du 4 novembre 1950 de sauvegarde des droits de l'homme et des libertés fondamentales; RS 0.101),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 4.4; ATF 130 I 312 c. 5.1; TF 1B_219/2011, du 6 juillet 2011, c. 2.1). S’agissant plus particulièrement des autorités pénales, l’art. 5 CPP leur impose d’engager les procédures pénales sans délai et de les mener à terme sans retard injustifié (al. 1), étant précisé que si le prévenu est placé en détention, la procédure doit être conduite en priorité (al. 2). Si l’autorité de recours constate un déni de justice ou un retard injustifié, elle peut donner des instructions à l’autorité concernée en lui impartissant des délais pour s’exécuter (art. 397 al. 4 CPP). b)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judiciaire (ATF 130 IV 54 c. 3.3.3; ATF 130 I 312 c. 5.2; TF 6B_908/2009 du 3 novembre 2010, c. 3.1 non publié à l’ATF 136 IV 188).</w:t>
      </w:r>
    </w:p>
    <w:p>
      <w:r>
        <w:rPr>
          <w:b/>
        </w:rPr>
        <w:t>E. 4</w:t>
      </w:r>
    </w:p>
    <w:p>
      <w:r>
        <w:t>a) En l’espèce, la requérante reproche à la Procureure B.________ d'avoir annulé une audience de conciliation moins de 48 heures avant ladite audience en invoquant une surcharge de travail. Elle soutient que le comportement de la Procureure laisserait apparaître qu'elle n'aurait pas le temps de traiter ce dossier avec la diligence requise et qu'en reportant une audience dans un climat particulièrement difficile entre un auteur et une victime, elle pouvait laisser croire à l'auteur des infractions et du harcèlement obsessionnel qu'il peut continuer ses comportements criminels sans risque de sanctions. De son côté, la Procureure B.________ a déclaré que ce n'était pas une surcharge de travail, mais une permanence qui l'avait obligée d'annuler l'audience en question. b) En l'occurrence, il n'est pas nécessaire de trancher ce point de fait. Le fait d'annuler une audience deux jours avant la date à laquelle elle devait avoir lieu ne suffit en effet pas pour faire apparaître la Procureure comme suspecte d'une quelconque partialité. En outre, le défaut de diligence reproché par la requérante ne ressort pas du dossier. En effet, il n'y a pas un mois où la Procureure n'a pas effectué d'opération dans ce dossier (cf. lettre A ci-dessus). A chaque dépôt de plainte, elle a étendu l'instruction aux nouveaux faits. Lorsque les parties ont évoqué un arrangement, elle a suspendu un mois en vain et, dans le mois qui a suivi, elle a reconvoqué les parties pour une nouvelle audience. Enfin, le renvoi de l'audience va prolonger la procédure de quelques semaines, ce fait n'étant pas de nature à constituer un déni de justice, ni un motif de récusation. Au demeurant, la plaignante dispose de moyens civils pour empêcher le prévenu de lui nuire.</w:t>
      </w:r>
    </w:p>
    <w:p>
      <w:r>
        <w:rPr>
          <w:b/>
        </w:rPr>
        <w:t>E. 5</w:t>
      </w:r>
    </w:p>
    <w:p>
      <w:r>
        <w:t>Il résulte de ce qui précède que la demande de récusation et le grief de déni de justice présentés par X.________, manifestement mal fondés, doivent être rejetés. Les frais de procédure, constitués en l’espèce de l’émolument de décision, par 990 fr. (art. 20 al. 1 TFJP [tarif des frais judiciaires pénaux; RSV 312.03.1]), sont mis à la charge de la requérante, qui succombe (art. 59 al. 4 CPP). Par ces motifs, la Chambre des recours pénale, statuant à huis clos, prononce : I. La demande de récusation et le recours pour de déni de justice formés par X.________ sont rejetés. II. Les frais de procédure, par 990 fr. (neuf cent nonante francs) sont mis à la charge de X.________. III. La présente décision est exécutoire. La vice-présidente : La greffière : Du La décision qui précède, dont la rédaction a été approuvée à huis clos, est notifiée, par l'envoi d'une copie complète, à : - Me Martine Gardiol, avocate (pour X.________), - Me Matthieu Genillod, avocat (pour T.________), - Ministère public central, et communiquée à : - Mme la Procureure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