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666 vom 26. Juni 2012</w:t>
      </w:r>
    </w:p>
    <w:p>
      <w:r>
        <w:t>VD Tribunal cantonal, 2012-06-26, FR</w:t>
      </w:r>
    </w:p>
    <w:p>
      <w:r>
        <w:rPr>
          <w:b/>
        </w:rPr>
        <w:t xml:space="preserve">Quelle: </w:t>
      </w:r>
      <w:r>
        <w:t>https://mcp.opencaselaw.ch/entscheid/vd_findinfo_D_cision___2012___666</w:t>
      </w:r>
    </w:p>
    <w:p>
      <w:r>
        <w:t>FR: VD_FINDINFO Décision / 2012 / 666 du 26 juin 2012</w:t>
      </w:r>
    </w:p>
    <w:p>
      <w:r>
        <w:t>IT: VD_FINDINFO Décision / 2012 / 666 del 26 giugno 2012</w:t>
      </w:r>
    </w:p>
    <w:p>
      <w:pPr>
        <w:pStyle w:val="Heading2"/>
      </w:pPr>
      <w:r>
        <w:t>Regeste</w:t>
      </w:r>
    </w:p>
    <w:p>
      <w:r>
        <w:t>AVOCAT D'OFFICE | 130 CPP (CH), 132 CPP (CH)</w:t>
      </w:r>
    </w:p>
    <w:p>
      <w:pPr>
        <w:pStyle w:val="Heading2"/>
      </w:pPr>
      <w:r>
        <w:t>Volltext</w:t>
      </w:r>
    </w:p>
    <w:p>
      <w:r>
        <w:t>Vaud Tribunal cantonal Cour d'appel civile 13.08.2012 Décision / 2012 / 666</w:t>
      </w:r>
    </w:p>
    <w:p>
      <w:r>
        <w:t>AVOCAT D'OFFICE | 130 CPP (CH), 132 CPP (CH)</w:t>
      </w:r>
    </w:p>
    <w:p>
      <w:r>
        <w:t>TRIBUNAL CANTONAL 476 PE11.018500-EMM CHAMBRE DES RECOURS PENALE __________________________________________ Séance du 13 août 2012 __________________ Présidence de               M. Krieger , président Juges :              Mme Epard et M. Abrecht Greffier :              M. Addor ***** Art. 130, 132, 393 al. 1 let. a CPP Vu l' enquête n° PE11.018500-EMM instruite par le Ministère public central, division affaires spéciales, contrôle et mineurs, contre N.________ pour diffamation et calomnie, sur plainte de S.________ , vu la décision du 26 juin 2012, par laquelle le procureur a rejeté la requête de désignation d'un défenseur d'office présentée par N.________, vu le recours interjeté le 12 juillet 2012 par N.________ contre cette décision, vu l'avis du 25 juillet 2012 – auquel il n'a pas été donné suite – impartissant au Ministère public un délai au 6 août 2012 pour déposer d'éventuelles déterminations,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qu'il est reproché au recourant d'avoir rédigé une lettre datée du 1 er septembre 2008 qui, signée par [...] et adressée au Département fédéral de justice et police, aux membres du Conseil fédéral, au Conseil d'Etat vaudois et au Conseil d'Etat fribourgeois, est susceptible de porter atteinte à l'honneur du plaignant, que, certes, la complexité de cette affaire et sa gravité sont relatives, qu'on constate toutefois que le recourant fait l'objet de deux autres procédures, que la première, ouverte sur plainte de S.________, est actuellement pendante devant le Tribunal correctionnel de l'arrondissement de l'Est vaudois et porte sur les infractions de calomnie, diffamation et infraction à la LCD (Loi fédérale contre la concurrence déloyale; RS 241) (PE06.029485/PE07.013222-YNT), que dans cette affaire, le recourant a été pourvu d'un défenseur d'office, en la personne de Me Alain Vuithier, le 24 novembre 2009, que l'intéressé est également prévenu de calomnie et infraction à la LCD dans une enquête instruite sur plainte de S.________ par le Ministère public central, division entraide, criminalité économique et informatique (PE11.011617-YNT), que Me Alain Vuithier lui a également été désigné comme défenseur d'office dans cette procédure, que le procureur en charge du présent dossier n'ayant pas jugé à propos de se déterminer sur le recours, on ignore si une jonction avec les autres procédures dirigées contre N.________ est envisagée, qu'en admettant que le délai de prescription de certaines infractions en état d'être jugées soit largement entamé, cette circonstance, malgré la connexité des causes, pourrait faire obstacle à leur jonction, que la jonction, dont les conditions paraissent réunies, ne peut toutefois pas être exclue en l'espèce (art. 29 al. 1 let. a CPP), que si elle intervient, la complexité de l'affaire s'en trouverait accrue (cf. CREP 3 mai 2012/215-216), que l'art. 49 CP (Code pénal; RS 311.0) prévoit d'ailleurs une peine d'ensemble si les sanctions pour les divers actes retenus sont du même genre (cf. ATF 137 IV 57), qu'au surplus, l'indigence, reconnue par le procureur qui a désigné un avocat d'office au recourant dans le dossier PE11.011617-YNT, est établie, que le recourant doit donc être mis au bénéfice d'un défenseur d'office au sens de l’art. 132 al. 1 let. b CPP, que la décision entreprise est réformée en ce sens que la requête de désignation d'un défenseur d'office à N.________, en la personne de Me Alain Vuithier, est admise, que Me Alain Vuithier est désigné comme défenseur d'office du recourant également pour la présente procédure de recours et son indemnité fixée à 400 fr., plus la TVA, par 32 fr., soit 432 francs; attendu, en définitive, que le recours est admis et la décision du 26 juin 2012 réformée dans le sens des considérants qui précèdent, que les frais du présent arrêt, par 550 fr. (art. 20 al. 1 TFJP [Tarif des frais judiciaires pénaux du 28 septembre 2010, RSV 312.03.1]), ainsi que les frais imputables à la défense d’office (art. 422 al. 1 et al. 2 let. a CPP), par 432 fr., sont laissés à la charge de l’Etat (art. 428 al. 4 CPP). Par ces motifs, la Chambre des recours pénale, statuant à huis clos : I. Admet le recours. II. Réforme la décision du 26 juin 2012 en ce sens que la requête de désignation d'un défenseur d'office à N.________ en la personne de Me Alain Vuithier est admise. III. Désigne Me Alain Vuithier comme défenseur d'office de N.________ pour la présente procédure de recours et fixe son indemnité à 432 fr. (quatre cent trente-deux francs). IV. Dit que les frais du présent arrêt, par 550 fr. (cinq cent cinquante francs), ainsi que l'indemnité due au défenseur d'office du recourant, par 432 fr. (quatre cent trente-deux francs) , sont laissés à la charge de l'Etat. V. Déclare le présent arrêt exécutoire. Le président :               Le greffier : Du L'arrêt qui précède, dont la rédaction a été approuvée à huis clos, est notifié, par l'envoi d'une copie complète, à : - M. Alain Vuithier, avocat (pour N.________), - Ministère public central, et communiqué à : ‑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