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658 vom 10. August 2012</w:t>
      </w:r>
    </w:p>
    <w:p>
      <w:r>
        <w:t>VD Tribunal cantonal, 2012-08-10, FR</w:t>
      </w:r>
    </w:p>
    <w:p>
      <w:r>
        <w:rPr>
          <w:b/>
        </w:rPr>
        <w:t xml:space="preserve">Quelle: </w:t>
      </w:r>
      <w:r>
        <w:t>https://mcp.opencaselaw.ch/entscheid/vd_findinfo_D_cision___2012___658</w:t>
      </w:r>
    </w:p>
    <w:p>
      <w:r>
        <w:t>FR: VD_FINDINFO Décision / 2012 / 658 du 10 août 2012</w:t>
      </w:r>
    </w:p>
    <w:p>
      <w:r>
        <w:t>IT: VD_FINDINFO Décision / 2012 / 658 del 10 agosto 2012</w:t>
      </w:r>
    </w:p>
    <w:p>
      <w:pPr>
        <w:pStyle w:val="Heading2"/>
      </w:pPr>
      <w:r>
        <w:t>Regeste</w:t>
      </w:r>
    </w:p>
    <w:p>
      <w:r>
        <w:t>RÉCUSATION | 56 CPP (CH)</w:t>
      </w:r>
    </w:p>
    <w:p>
      <w:pPr>
        <w:pStyle w:val="Heading2"/>
      </w:pPr>
      <w:r>
        <w:t>Volltext</w:t>
      </w:r>
    </w:p>
    <w:p>
      <w:r>
        <w:t>Vaud Tribunal cantonal Chambre des tutelles 10.08.2012 Décision / 2012 / 658</w:t>
      </w:r>
    </w:p>
    <w:p>
      <w:r>
        <w:t>RÉCUSATION | 56 CPP (CH)</w:t>
      </w:r>
    </w:p>
    <w:p>
      <w:r>
        <w:t>TRIBUNAL CANTONAL 471 PE12.013470-BDR CHAMBRE DES RECOURS PENALE __________________________________________ Séance du 10 août 2012 __________________ Présidence de               Mme Epard , vice-présidente Juges :              M. Sauterel et Mme Byrde Greffière :              Mme Mirus ***** Art. 56 ss CPP Vu la plainte déposée le 13 juillet 2012 par N.________ contre G.________ pour "faux témoignage et outrage", vu l'attribution de l'affaire à Z.________, Procureur de l'arrondissement de Lausanne (dossier n° PE12.013470-BDR ), vu la demande de récusation formée le 29 juillet 2012 par N.________ à l'encontre de Z.________, demande qui a été transmise à la Chambre des recours pénale le 31 juillet 2012 comme objet de sa compétence, vu les déterminations du 8 août 2012, par lesquelles le Procureur Z.________ a conclu au rejet de la demande de récusation présentée par N.________, vu les pièces du dossier; attendu que dans sa demande de récusation, N.________ reproche au procureur de l'avoir fait fortement condamner le 30 novembre 2011, en requérant qu'il soit soumis à un traitement institutionnel de l'art. 59 CP;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N.________ (art.13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let. b CPP, toute personne exerçant une fonction au sein d’une autorité pénale est tenue de se récuser lorsqu'elle a agi à un autre titre dans la même cause, en particulier comme membre d'une autorité, conseil juridique d'une partie, expert ou témoin, que les termes "la même cause" doivent s'entendre de manière formelle (Verniory, op. cit., n. 16 ad art. 56 CPP, p. 191, et les arrêts cités), qu'il s'agit réellement de la même procédure pénale (Verniory, op. cit., n. 16 ad art. 56 CPP, p. 191), que tel n'est pas le cas en l'espèce, puisque le jugement du 30 novembre 2011, auquel se réfère le requérant, ne concerne pas la présente cause, qu'il ne s'agit en effet pas de la même enquête, que, partant, le motif de récusation prévu à l'art. 56 let. b CPP n'entre pas en ligne de compte; attendu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le fait notamment qu'un magistrat ait déjà agi dans une cause peut éveiller un soupçon de partialité (TF 1B_415/2011 du 25 octobre 2011 c. 2.1),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(ibid.), que pour en juger, il faut tenir compte des faits, des particularités procédurales ainsi que des questions concrètes soulevées au cours des différents stades de la procédure (arrêt précité, c. 2.1 et les arrêts cités), qu'en l'espèce, par jugement du 30 novembre 2011, le Tribunal de police de l'arrondissement de Lausanne a notamment constaté que N.________ s'était rendu coupable de lésions corporelles simples, dommages à la propriété, injure, menaces, contrainte et insoumission à une décision d'autorité (I), l'a condamné à une peine privative de liberté de onze mois, ainsi qu'à une peine pécuniaire de vingt jours-amende, le montant du jour-amende étant arrêté à 30 fr., et à une amende de 300 fr., la peine privative de liberté de substitution étant fixée à dix jours, sous déduction de deux cent huitante-deux jours de détention avant jugement (II) et a ordonné le traitement institutionnel de N.________ au sens de l'art. 59 CP (III), que lors de l'audience de jugement du 30 novembre 2011, le Ministère public est intervenu en la personne de Z.________, qu'à cette occasion, le procureur a requis à l'encontre de N.________ une peine privative de liberté ferme de douze mois, sous déduction de la détention provisoire subie avant jugement (cf. jugement, p. 10), qu'ainsi, contrairement à ce que soutient le requérant, le traitement institutionnel au sens de l'art. 59 CP n'avait pas été demandé par le procureur, que quoi qu'il en soit, une telle requête aurait été inhérente à l'exercice de la charge du procureur et ne permettrait pas de suspecter celui-ci de partialité, qu'enfin, il y a lieu de constater qu'ensuite du jugement précité, N.________ a déposé plusieurs plaintes pénales, sur lesquelles le procureur Z.________ a refusé d'entrer en matière, que ces faits ne suffisent cependant pas à faire naître un soupçon de partialité de la part du Ministère public, l'absence de fondement desdites plaintes étant manifeste, qu'en outre, le fait d'avoir rendu plusieurs ordonnances de non-entrée en matière ne remet pas en cause la capacité du Ministère public à instruire de manière impartiale les faits dénoncés par N.________ dans la présente cause, que dans tous les cas, comme déjà dit, un procureur ne peut pas être récusé pour le simple motif que, dans une procédure antérieure, il a eu à trancher en défaveur de l'intéressé, qu'au vu de ce qui précède, les arguments avancés par le requérant ne justifient pas la récusation du procureur Z.________; attendu, en définitive, que le demande de récusation, mal fondée, est rejetée, que les frais de procédure, constitués en l’espèce de l’émolument de décision, par 550 fr. (art. 20 al. 1 TFJP [tarif des frais judiciaires pénaux; RSV 312.03.1]), sont mis à la charge du requérant, qui succombe (art. 59 al. 4 CPP). Par ces motifs, la Chambre des recours pénale, statuant à huis clos : I. Rejette la demande de récusation. II. Dit que les frais de procédure, par 550 fr. (cinq cent cinquante francs), sont mis à la charge de N.________. III. Déclare la présente décision exécutoire. La vice-présidente : La greffière : Du La décision qui précède, dont la rédaction a été approuvée à huis clos, est notifiée, par l'envoi d'une copie complète, à : - M. N.________,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