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626 vom 2. August 2012</w:t>
      </w:r>
    </w:p>
    <w:p>
      <w:r>
        <w:t>VD Tribunal cantonal, 2012-08-02, FR</w:t>
      </w:r>
    </w:p>
    <w:p>
      <w:r>
        <w:rPr>
          <w:b/>
        </w:rPr>
        <w:t xml:space="preserve">Quelle: </w:t>
      </w:r>
      <w:r>
        <w:t>https://mcp.opencaselaw.ch/entscheid/vd_findinfo_D_cision___2012___626</w:t>
      </w:r>
    </w:p>
    <w:p>
      <w:r>
        <w:t>FR: VD_FINDINFO Décision / 2012 / 626 du 2 août 2012</w:t>
      </w:r>
    </w:p>
    <w:p>
      <w:r>
        <w:t>IT: VD_FINDINFO Décision / 2012 / 626 del 2 agosto 2012</w:t>
      </w:r>
    </w:p>
    <w:p>
      <w:pPr>
        <w:pStyle w:val="Heading2"/>
      </w:pPr>
      <w:r>
        <w:t>Regeste</w:t>
      </w:r>
    </w:p>
    <w:p>
      <w:r>
        <w:t>RÉCUSATION, DROIT À UNE AUTORITÉ INDÉPENDANTE ET IMPARTIALE, PRINCIPE DE LA BONNE FOI | 56 CPP (CH), 56 let. f CPP (CH), 58 CPP (CH)</w:t>
      </w:r>
    </w:p>
    <w:p>
      <w:pPr>
        <w:pStyle w:val="Heading2"/>
      </w:pPr>
      <w:r>
        <w:t>Erwägungen</w:t>
      </w:r>
    </w:p>
    <w:p>
      <w:r>
        <w:rPr>
          <w:b/>
        </w:rPr>
        <w:t>E. 4</w:t>
      </w:r>
    </w:p>
    <w:p>
      <w:r>
        <w:t>En conclusion, la demande de récusation présentée par K.________, mal fondée, doit être rejetée. Il n'y a donc pas lieu d'annuler, en application de l'art. 60 al. 1 CPP, l'ordre de production de pièces du 16 juillet 2012, avec communication à la banque [...] SA, qui fait d'ailleurs l'objet d'un recours en cours d'instruction. Les frais de procédure, constitués en l’espèce de l’émolument de décision, par 770 fr. (art. 20 al. 1 TFJP [tarif des frais judiciaires pénaux; RSV 312.03.1]), sont mis à la charge du requérant, qui succombe (art. 59 al. 4 CPP). Par ces motifs, la Chambre des recours pénale, statuant à huis clos, prononce : I. La demande de récusation présentée le 19 juillet 2012 par K.________ est rejetée. II. Les frais de la procédure, par 770 fr. (sept cent septante francs), sont mis à la charge de K.________. III. La présente décision est exécutoire. Le président :               Le greffier : Du La décision qui précède, dont la rédaction a été approuvée à huis clos, est notifiée, par l'envoi d'une copie complète, à : - M. François Chaudet, avocat (pour K.________), - M. Florian Chaudet, avocat (pour K.________), - Ministère public central, et communiquée à : ‑ M. François Roux, avocat (pour [...], [...], [...], [...] et [...]), - M. Philippe Reymond, avocat (pour B.________ et J.________), - Mme [...],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