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606 vom 23. Juli 2012</w:t>
      </w:r>
    </w:p>
    <w:p>
      <w:r>
        <w:t>VD Tribunal cantonal, 2012-07-23, FR</w:t>
      </w:r>
    </w:p>
    <w:p>
      <w:r>
        <w:rPr>
          <w:b/>
        </w:rPr>
        <w:t xml:space="preserve">Quelle: </w:t>
      </w:r>
      <w:r>
        <w:t>https://mcp.opencaselaw.ch/entscheid/vd_findinfo_D_cision___2012___606</w:t>
      </w:r>
    </w:p>
    <w:p>
      <w:r>
        <w:t>FR: VD_FINDINFO Décision / 2012 / 606 du 23 juillet 2012</w:t>
      </w:r>
    </w:p>
    <w:p>
      <w:r>
        <w:t>IT: VD_FINDINFO Décision / 2012 / 606 del 23 luglio 2012</w:t>
      </w:r>
    </w:p>
    <w:p>
      <w:pPr>
        <w:pStyle w:val="Heading2"/>
      </w:pPr>
      <w:r>
        <w:t>Regeste</w:t>
      </w:r>
    </w:p>
    <w:p>
      <w:r>
        <w:t>DÉCISION D'IRRECEVABILITÉ, PORNOGRAPHIE | 197 ch. 2 CP, 310 CPP (CH)</w:t>
      </w:r>
    </w:p>
    <w:p>
      <w:pPr>
        <w:pStyle w:val="Heading2"/>
      </w:pPr>
      <w:r>
        <w:t>Erwägungen</w:t>
      </w:r>
    </w:p>
    <w:p>
      <w:r>
        <w:rPr>
          <w:b/>
        </w:rPr>
        <w:t>E. 1</w:t>
      </w:r>
    </w:p>
    <w:p>
      <w:r>
        <w:t>a) 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b) Interjeté dans le délai légal (art. 322 al. 2 et 396 al. 1 CPP) contre une décision du Ministère public (art. 393 al. 1 let. a CPP), par la plaignante qui a qualité pour recourir (art. 382 al. 1 CPP) contre une ordonnance de non-entrée en matière, le recours est recevable.</w:t>
      </w:r>
    </w:p>
    <w:p>
      <w:r>
        <w:rPr>
          <w:b/>
        </w:rPr>
        <w:t>E. 2</w:t>
      </w:r>
    </w:p>
    <w:p>
      <w:r>
        <w:t>a) Une ordonnance de non-entrée en matière, au sens de l'art. 310 CPP,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 1057 ss,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TF 1B_687/2011 du 27 mars 2012, destiné à la publication, c. 4.1.1; TF 1B_272/2011 du 22 mars 2012 c. 3.1.1). c) En l’espèce, force est de constater qu’aucun acte d’enquête raisonnable ne paraît pouvoir amener des éléments utiles pour apporter la preuve de la réalisation de l’infraction de confrontation non voulue à la pornographie, au sens de l’art. 197 ch. 2 CP. En effet, [...], qui, selon la plaignante, aurait également été présente lorsqu’elle a été confrontée au film incriminé, a contesté avoir vu un film pornographique sur l’ordinateur de l'intimé et a expliqué n’avoir aucun problème avec ce collègue. Quand bien même [...] a été entendue comme personne appelée à donner des renseignements, et non en qualité de témoin, elle s’est déclarée prête à déposer en cette dernière qualité également après que son attention eut été attirée sur les conséquences pénales possibles d’une accusation calomnieuse, de déclarations visant à induire la justice en erreur ou d’une entrave à l’action pénale, conformément à l'art. 181 al. 2 CPP (cf. le formulaire signé par [...] le 21 mai 2012, figurant en annexe au PV aud. 2). Quoi qu’en dise la recourante (recours, p. 3), il apparaît ainsi vain d’entendre à nouveau cette personne, en tant que témoin cette fois, en l’avertissant de la punissabilité d’un faux témoignage au sens de l’art. 307 CP (cf. art. 177 al. 1 CPP). La recourante demande qu'il soit procédé à la saisie, puis à l'examen du matériel informatique utilisé par l'intimé (recours, p. 3). Une telle mesure d'instruction, relevant des art. 246 ss CPP, serait techniquement possible et pourrait permettre d'établir les traces subsistant dans la mémoire des ordinateurs expertisés. Il n'en reste cependant pas moins qu'un telle mesure, indépendamment de son caractère disproportionné et déraisonnable s'agissant cas échéant d'une simple contravention, ne serait pas propre à apporter la preuve que la plaignante aurait été confrontée inopinément à la pornographie au sens de l’art. 197 ch. 2 CP sur l'un des ordinateurs que pourrait avoir utilisé l'intimé. En effet, elle ne permettrait pas d'établir qu'elle se fût alors trouvée derrière l'écran, devrait-il même être prouvé que du matériel pornographique aurait, à un moment ou à un autre, été visionné sur l'un au moins des ordinateurs en question. Faute de tout autre élément étayant les faits allégués par la plaignante, la mesure d'instruction requise ne pourrait dès lors qu'être inutile. Les conditions posées par l'art. 310 al. 1 let. a CPP, précisées par la jurisprudence et la doctrine résumées ci-dessus, sont donc réunies en l'espèce. C'est dès lors à juste titre que le Procureur a refusé d'entrer en matière.</w:t>
      </w:r>
    </w:p>
    <w:p>
      <w:r>
        <w:rPr>
          <w:b/>
        </w:rPr>
        <w:t>E. 3</w:t>
      </w:r>
    </w:p>
    <w:p>
      <w:r>
        <w:t>Partant,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du présent arrêt, par 660 fr. (six cent soixante francs), sont mis à la charge de la recourante B.________. IV. Le présent arrêt est exécutoire. Le président :               Le greffier : Du L'arrêt qui précède, dont la rédaction a été approuvée à huis clos, est notifié, par l'envoi d'une copie complète, à : - M. Patrick Mangold, avocat (pour B.________), - M. F.________,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