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602 vom 3. Juli 2012</w:t>
      </w:r>
    </w:p>
    <w:p>
      <w:r>
        <w:t>VD Tribunal cantonal, 2012-07-03, FR</w:t>
      </w:r>
    </w:p>
    <w:p>
      <w:r>
        <w:rPr>
          <w:b/>
        </w:rPr>
        <w:t xml:space="preserve">Quelle: </w:t>
      </w:r>
      <w:r>
        <w:t>https://mcp.opencaselaw.ch/entscheid/vd_findinfo_D_cision___2012___602</w:t>
      </w:r>
    </w:p>
    <w:p>
      <w:r>
        <w:t>FR: VD_FINDINFO Décision / 2012 / 602 du 3 juillet 2012</w:t>
      </w:r>
    </w:p>
    <w:p>
      <w:r>
        <w:t>IT: VD_FINDINFO Décision / 2012 / 602 del 3 luglio 2012</w:t>
      </w:r>
    </w:p>
    <w:p>
      <w:pPr>
        <w:pStyle w:val="Heading2"/>
      </w:pPr>
      <w:r>
        <w:t>Regeste</w:t>
      </w:r>
    </w:p>
    <w:p>
      <w:r>
        <w:t>NON-LIEU, FRAIS DE LA PROCÉDURE, DÉPENS | 319 CPP (CH), 393 al. 1 let. a CPP (CH), 426 al. 2 CPP (CH), 429 al. 1 let. a CPP (CH)</w:t>
      </w:r>
    </w:p>
    <w:p>
      <w:pPr>
        <w:pStyle w:val="Heading2"/>
      </w:pPr>
      <w:r>
        <w:t>Erwägungen</w:t>
      </w:r>
    </w:p>
    <w:p>
      <w:r>
        <w:rPr>
          <w:b/>
        </w:rPr>
        <w:t>E. 4</w:t>
      </w:r>
    </w:p>
    <w:p>
      <w:r>
        <w:t>a) Dans son recours, C.________ conteste la mise à sa charge d’une partie des frais de procédure, par 300 fr., estimant que la plaignante a pris le risque de déposer plainte pour des montants modestes sept mois après les plus tardifs des faits incriminés. Selon C.________, la plaignante aurait donc pris le risque de voir sa plainte rejetée pour cause de tardiveté au vu des montants en jeu et il ne pourrait ainsi être tenu pour responsable, même au plan civil, dans de telles circonstances (recours de C.________, pp. 2-5). b)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op. cit., n. 2 ad art. 426 CPP) – et a provoqué ainsi l'ouverture d'une enquête pénale ou compliqué celle-ci (TF 6B_87/2012 du 27 avril 2012 c. 1.2; ATF 116 Ia 162 c. 2d et c. 2e).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En outre, le juge doit fonder sa décision sur des faits incontestés ou déjà clairement établis (ATF 112 Ia 371 c. 2a; TF 6B_87/2012 du 27 avril 2012 c. 1.2). c) En l’espèce, il est établi qu’à quelques occasions, le prévenu a emporté de menues marchandises sans les payer immédiatement, présentant un ticket en attente, et qu’il a ensuite fait annuler le ticket en question tout en conservant les marchandises. Il est en outre établi que le 26 septembre 2009, il a emporté des marchandises dont certaines n’avaient pas été notées sur la fiche de transcription qu’il avait établie manuellement ensuite d’une panne des caisses. Ce faisant, le prévenu a agi de manière illicite au regard du droit civil. A tout le moins s’agissant des faits antérieurs à l’épisode du 26 septembre 2009, il se justifiait d’ouvrir une instruction pénale dès lors qu’il n’apparaissait pas d’emblée que les valeurs patrimoniales visées aient été de faible importance au sens de l’art. 172 ter CP. Une partie des frais est donc en relation de causalité avec le comportement fautif et contraire au droit civil du prévenu. Dans la mesure où elle met à la charge de celui-ci une partie des frais fixée à 300 fr., sur un total de frais de procédure s’élevant à 2'100 fr., alors qu’il aurait pu se justifier de mettre à la charge du prévenu la moitié des frais de procédure au vu de ce qui a été exposé plus haut, l’ordonnance attaquée échappe à la critique. Il n’y a toutefois pas lieu de la modifier en défaveur du prévenu (cf. art. 391 al. 2 CPP).</w:t>
      </w:r>
    </w:p>
    <w:p>
      <w:r>
        <w:rPr>
          <w:b/>
        </w:rPr>
        <w:t>E. 5</w:t>
      </w:r>
    </w:p>
    <w:p>
      <w:r>
        <w:t>a) Dans son recours, C.________ conteste également le refus de toute indemnité au sens de l’art. 429 CPP, faisant valoir que l’exercice raisonnable de ses droits dans la présente procédure justifiait qu’il soit assisté d’un avocat et que la note d’honoraires produite le 10 mai 2012 par son défenseur (P. 54) dans le délai fixé à cet effet par le Procureur, faisant état de 16 heures de travail et de 360 fr. de débours, répondrait pleinement aux conditions de l’art. 429 CPP (recours de C.________, pp. 5-7). b)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op. cit., n. 51 ad art. 429 CPP). La base légale fondant un droit à des dommages et intérêts et à une réparation du tort moral a été créée dans le sens d'une responsabilité causale. L'Etat doit ainsi réparer la totalité du dommage qui présente un lien de causalité avec la procédure pénale au sens du droit de la responsabilité civile (Message du Conseil fédéral précité, FF 2006 pp. 1057 ss, spéc. 1313). L'indemnité selon l’art. 429 al. 1 let. a CPP – de même que celle selon l’art. 436 al. 2 CPP – concerne les dépenses du prévenu pour un avocat de choix (TF 6B_65/2012 du 23 février 2012 c. 2; cf. Grieser, in : Donatsch/Hansjakob/Lieber (éd.), Kommentar zur schweizerischen Strafprozessordnung, 2010, n. 4 ad art. 429 CPP; Schmid, Schweizerische Strafprozessordnung, Praxiskommentar, 2009, n. 7 ad art. 429 CPP; Wehrenberg/Bernhard, in: Niggli/Heer/Wiprächtiger (éd.), op. cit., n. 12 ad art. 429 CPP et n. 3 in fine ad art. 436 CPP) et comprend également les débours, tels que photocopies et frais de poste et télécommunications (Wehrenberg/Bernhard, op. cit., n. 17 ad art. 429 CPP; Mizel/Rétornaz, op. cit., n. 36 ad art. 429 CPP; CAPE, 14 mars 2012/88 c. 2.2).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du Conseil fédéral précité, FF 2006 p. 1313; Wehrenberg/Bernhard, op. cit., n. 15 ad art. 429 CPP; Mizel/Rétornaz, op. cit., n. 31 ad art. 429 CPP; CAPE, 14 mars 2012/88 c. 2.2; Juge unique CREP, 9 mars 2012/152; Juge unique CREP, 14 février 2012/79; cf. déjà ATF 115 IV 156 c. 2d). En l’espèce, on ne saurait donc refuser au prévenu le droit à une indemnité au motif que la cause ne présentait pas de difficultés particulières et donc que l’assistance d’un avocat n’était pas nécessaire. Au vu des charges pesant sur le prévenu, celui-ci était fondé à être assisté d’un avocat, d’autant plus que la partie plaignante était elle-même assistée. c) Selon l’art. 429 al. 1 let. a CPP, le prévenu qui est acquitté totalement ou en partie ou qui bénéficie d’une ordonnance de classement a droit à une indemnité – qu’il doit chiffrer et justifier (art. 429 al. 2 CPP) – pour les dépenses occasionnées par l’exercice raisonnable de ses droits de procédure. Selon l’art. 430 al. 1 let. a CPP, l’autorité pénale peut réduire ou refuser l’indemnité lorsque le prévenu a provoqué illicitement et fautivement l’ouverture de la procédure (ATF 137 IV 352 c.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et les références citées). En l'occurrence, comme il se justifiait de mettre les frais de procédure à la charge du prévenu à raison de la moitié (même si on ne modifiera pas sur ce point l’ordonnance attaquée en défaveur du prévenu, cf. c. 4c in fine supra), on réduira également de moitié l’indemnité qui doit lui être allouée sur la base de l’art. 429 CPP. Dans sa pratique, la Chambre de céans applique pour fixer l’indemnité de l’art. 429 CPP un tarif horaire de 270 fr., en tenant compte du fait que l’indemnité de l’art. 429 al. 1 let. a CPP, allouée au prévenu lui-même à titre d’indemnisation pour les frais d’avocat qu’il a encourus (cf. c. 5b supra), n’est pas soumise à la TVA, mais que sa fixation doit tenir compte du fait que les honoraires payés par le prévenu à son avocat de choix sont quant à eux soumis à la TVA. En l’espèce, l’application d’un tel tarif aboutit, compte tenu du nombre d’heures consacrées par le défenseur du prévenu à ce dossier, à un montant de 4'320 fr., auquel s’ajoutent 360 fr. de débours. Compte tenu de la réduction de moitié de cette indemnité, c’est un montant de 2'340 fr. (4'680 fr. : 2) qui doit être alloué au prévenu à titre d’indemnité au sens de l’art. 429 CPP. d) Il résulte de ce qui précède que le recours de C.________ doit être partiellement admis, l’ordonnance attaquée étant réformée au chiffre II de son dispositif en ce sens qu'un montant de 2’340 fr. (deux mille trois cent quarante francs) est alloué à C.________ à titre d'indemnité au sens de l'art. 429 al. 1 let. a CPP, à la charge de l'Etat, l’ordonnance étant maintenue pour le surplus.</w:t>
      </w:r>
    </w:p>
    <w:p>
      <w:r>
        <w:rPr>
          <w:b/>
        </w:rPr>
        <w:t>E. 6</w:t>
      </w:r>
    </w:p>
    <w:p>
      <w:r>
        <w:t>Vu l’issue des recours, les frais de la procédure de recours, constitués en l’espèce de l’émolument d’arrêt (art. 422 al. 1 CPP), par 2'090 fr. (art. 20 al. 1 TFJP [tarif des frais judiciaires pénaux; RSV 312.03.1]), seront mis à la charge de L.________ SA pour deux tiers, soit 1'393 fr. 30, et laissés à la charge de l’Etat pour un tiers, soit 696 fr. 70 (art. 428 al. 1 CPP). Le prévenu qui a obtenu partiellement gain de cause sur son recours et qui a procédé avec l'assistance d'un conseil professionnel a droit à une indemnité pour les dépenses occasionnées par l'exercice raisonnable de ses droits dans le cadre de la présente procédure de recours, conformément à l'art. 429 al. 1 let. a CPP. A l'instar de l'indemnité de l'art. 429 al. 1 let. a CPP, allouée au prévenu pour la procédure au fond, l'indemnité de l'art. 429 al. 1 let. a CPP pour la procédure de recours doit être réduite de moitié (cf. c. 5c in fine supra). Au vu du mémoire produit et compte tenu du tarif horaire appliqué par la Chambre de céans, cette indemnité doit être fixée à 540 fr. (4 heures de travail à 270 fr. /h, divisé par deux). Par ces motifs, la Chambre des recours pénale, statuant à huis clos, prononce : I. Le recours de L.________ SA est rejeté. II. Le recours de C.________ est partiellement admis. III. L'ordonnance du 4 juin 2012 est réformée au chiffre II de son dispositif en ce sens qu'un montant de 2’340 fr. (deux mille trois cent quarante francs) est alloué à C.________ à titre d'indemnité au sens de l'art. 429 al. 1 let. a CPP, à la charge de l'Etat, l’ordonnance étant maintenue pour le surplus. IV. Les frais d'arrêt, par 2'090 fr. (deux mille nonante francs), sont mis à la charge de L.________ SA pour deux tiers, soit 1'393 fr. 30 (mille trois cent nonante-trois francs et trente centimes), et laissés à la charge de l'Etat pour un tiers, soit 696 fr. 70 (six cent nonante-six francs et septante centimes). V. Un montant de 540 fr. (cinq cent quarante francs) est alloué à C.________ à titre d'indemnité, au sens de l'art. 429 al. 1 let. a CPP, pour la procédure de recours, à la charge de l'Etat. VI. Le présent arrêt est exécutoire. Le président :               Le greffier : Du L'arrêt qui précède, dont la rédaction a été approuvée à huis clos, est notifié, par l'envoi d'une copie complète, à : - M. Tony Donnet-Monay, avocat (pour L.________ SA), - M. Charles Munoz, avocat (pour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