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599 vom 19. Juli 2012</w:t>
      </w:r>
    </w:p>
    <w:p>
      <w:r>
        <w:t>VD Tribunal cantonal, 2012-07-19, FR</w:t>
      </w:r>
    </w:p>
    <w:p>
      <w:r>
        <w:rPr>
          <w:b/>
        </w:rPr>
        <w:t xml:space="preserve">Quelle: </w:t>
      </w:r>
      <w:r>
        <w:t>https://mcp.opencaselaw.ch/entscheid/vd_findinfo_D_cision___2012___599</w:t>
      </w:r>
    </w:p>
    <w:p>
      <w:r>
        <w:t>FR: VD_FINDINFO Décision / 2012 / 599 du 19 juillet 2012</w:t>
      </w:r>
    </w:p>
    <w:p>
      <w:r>
        <w:t>IT: VD_FINDINFO Décision / 2012 / 599 del 19 luglio 2012</w:t>
      </w:r>
    </w:p>
    <w:p>
      <w:pPr>
        <w:pStyle w:val="Heading2"/>
      </w:pPr>
      <w:r>
        <w:t>Regeste</w:t>
      </w:r>
    </w:p>
    <w:p>
      <w:r>
        <w:t>RÉCUSATION | 56 CPP (CH), 59 CPP (CH)</w:t>
      </w:r>
    </w:p>
    <w:p>
      <w:pPr>
        <w:pStyle w:val="Heading2"/>
      </w:pPr>
      <w:r>
        <w:t>Volltext</w:t>
      </w:r>
    </w:p>
    <w:p>
      <w:r>
        <w:t>Vaud Tribunal cantonal Cour des assurances sociales 19.07.2012 Décision / 2012 / 599</w:t>
      </w:r>
    </w:p>
    <w:p>
      <w:r>
        <w:t>RÉCUSATION | 56 CPP (CH), 59 CPP (CH)</w:t>
      </w:r>
    </w:p>
    <w:p>
      <w:r>
        <w:t>TRIBUNAL CANTONAL 413 PE11.005656/PE10.028413/PE11.011428 CHAMBRE DES RECOURS PENALE __________________________________________ Séance du 19 juillet 2012 __________________ Présidence de               M. Krieger , président Juges :              Mme Epard et M. Abrecht Greffière :              Mme Choukroun ***** Art. 56, 59 CPP Vu les trois enquêtes n° PE11.005656-ARS , PE10.028413-ARS et PE11.011428-ARS , instruites par le Ministère public de l'arrondissement de Lausanne, respectivement contre T.________ , A.D.________ et B.D.________ pour voies de fait et injure, pour diffamation et calomnie et enfin pour diffamation et mise en danger de la vie d'autrui, sur plainte de E.________ , vu le courrier du 21 juin 2012 adressé par E.________ au Procureur général du canton de Vaud, dans lequel il demande la récusation du Procureur de l'arrondissement de Lausanne, Anton Rüsch, demande qui a été transmise à la Chambre des recours pénale le 10 juillet 2012 comme objet de sa compétence, vu les déterminations du 12 juillet 2012, par lesquelles le Procureur Anton Rüsch conclut au rejet de la demande de récusation présentée par E.________, vu les pièces du dossier; attendu que dans sa demande de récusation, le requérant fait divers reproches s'agissant de la manière dont le Procureur de l'arrondissement de Lausanne a instruit les enquêtes pénales dirigées contre A.D.________, B.D.________ et T.________, que selon lui, ces reproches seraient de nature à instaurer des doutes quant à l'impartialité dudit magistrat, qu'aux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E.________ (art. 13 de la loi d’introduction du code de procédure pénale suisse [LVCPP]; RSV 312.01);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Kuhn/Jeanneret (éd.), Commentaire romand, Code de procédure pénale suisse, Bâle 2011, n. 6 ad art. 56 CPP, p. 189), que cette garantie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que le législateur a concrétisé ces garanties dans la procédure pénale aux art. 56 à 60 CPP, que selon l’art. 56 al. 1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 même si elles sont établies, des erreurs de procédure ou d'appréciation commises par un magistrat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attendu, en l'espèce, que le requérant est partie plaignante dans trois procédures instruites par le Procureur de l'arrondissement de Lausanne, Anton Rüsch, que ces procédures sont toutes en relation avec un conflit de voisinage qui oppose le requérant à son ancien bailleur B.D.________, sa voisine A.D.________ et l'ami de cette dernière T.________, que le requérant ne fait toutefois état d'aucun reproche avéré qui permettrait de mettre en doute l'impartialité du Procureur, qu'il ressort des pièces du dossier que le Procureur a instruit les causes tant sur les éléments à charge que sur ceux à décharge, qu'il a procédé dans des délais raisonnables à toutes les mesures d'instruction utiles, qu'il a notamment entendu les personnes qui devaient l'être de manière circonstanciée, que le requérant se dit d'ailleurs sans illusion sur le sort de sa démarche, avant de "basculer dans l'illégalité" en répondant "par la loi du talion", que, mal fondée, la demande de récusation doit être rejetée; attendu, en définitive, que la demande de récusation est rejetée, que les frais de procédure, par 440 fr. (art. 20 al. 1 TFJP [tarif des frais judiciaires pénaux du 28 septembre 2010; RSV 312.03.1]), sont mis à la charge du requérant qui succombe (art. 59 al. 4 CPP). Par ces motifs, la Chambre des recours pénale, statuant à huis clos : I. Rejette la demande de récusation présentée le 21 juin 2012 par E.________. II. Dit que les frais de procédure, par 440 fr. (quatre cent quarante francs), sont mis à la charge de E.________. III. Déclare la présente décision exécutoire. Le président :               La greffière : Du La décision qui précède, dont la rédaction a été approuvée à huis clos, est notifiée, par l'envoi d'une copie complète, à : - M. E.________, - Me Bertrand Demierre, avocat (pour A.D.________), - Me Sandrine Osojnak, avocate (pour B.D.________), - M. T.________,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