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575 vom 9. Juli 2012</w:t>
      </w:r>
    </w:p>
    <w:p>
      <w:r>
        <w:t>VD Tribunal cantonal, 2012-07-09, FR</w:t>
      </w:r>
    </w:p>
    <w:p>
      <w:r>
        <w:rPr>
          <w:b/>
        </w:rPr>
        <w:t xml:space="preserve">Quelle: </w:t>
      </w:r>
      <w:r>
        <w:t>https://mcp.opencaselaw.ch/entscheid/vd_findinfo_D_cision___2012___575</w:t>
      </w:r>
    </w:p>
    <w:p>
      <w:r>
        <w:t>FR: VD_FINDINFO Décision / 2012 / 575 du 9 juillet 2012</w:t>
      </w:r>
    </w:p>
    <w:p>
      <w:r>
        <w:t>IT: VD_FINDINFO Décision / 2012 / 575 del 9 luglio 2012</w:t>
      </w:r>
    </w:p>
    <w:p>
      <w:pPr>
        <w:pStyle w:val="Heading2"/>
      </w:pPr>
      <w:r>
        <w:t>Regeste</w:t>
      </w:r>
    </w:p>
    <w:p>
      <w:r>
        <w:t>RETRAIT{VOIE DE DROIT} | 94 al. 1 let. c LPA-VD</w:t>
      </w:r>
    </w:p>
    <w:p>
      <w:pPr>
        <w:pStyle w:val="Heading2"/>
      </w:pPr>
      <w:r>
        <w:t>Volltext</w:t>
      </w:r>
    </w:p>
    <w:p>
      <w:r>
        <w:t>Vaud Tribunal cantonal Cour des assurances sociales 09.07.2012 Décision / 2012 / 575</w:t>
      </w:r>
    </w:p>
    <w:p>
      <w:r>
        <w:t>RETRAIT{VOIE DE DROIT} | 94 al. 1 let. c LPA-VD</w:t>
      </w:r>
    </w:p>
    <w:p>
      <w:r>
        <w:t>TRIBUNAL CANTONAL LAVAM 2/12 - 15/2012 ZL12.005320 COUR DES ASSURANCES SOCIALES _____________________________________________ Décision du 9 juillet 2012 __________________ Présidence de               Mme Thalmann , juge unique Greffier : Mme              Parel ***** Cause pendante entre : A.D. ________ et B.D.________ , à Treycovagnes, recourants et OFFICE VAUDOIS DE L'ASSURANCE-MALADIE , à Lausanne, intimé _______________ Art. 94 al. 1 let. c LPA-VD Vu le recours formé le 11 février 2012 par A.D.________ et B.D.________ à l’encontre de la décision prise le 11 janvier 2012 par l'Office vaudois de l'assurance-maladie (ci-après : l'OVAM), vu la réponse déposée le 12 avril 2012 par l'OVAM, vu la déclaration de retrait du recours envoyée par les recourants le 7 juillet 2012; considérant qu’il y a lieu de rayer la cause du rôle par suite de retrait du recours, selon la procédure de l’art. 94 al. 1 let. c LPA-VD (loi vaudoise sur la procédure administrative ; RSV 173.36), qu’il n’y a pas lieu de percevoir des frais de justice ni d’allouer de dépens (art. 91 et 99 LPA-VD). Par ces motifs, la juge unique prononce : I. La cause est rayée du rôle par suite de retrait du recours. II. Il n’est pas perçu de frais judiciaires ni alloué de dépens. La juge unique :               La greffière : Du La décision qui précède est notifiée à : ‑ A.D.________ et B.D.________, à Treycovagnes, ‑ Office vaudois de l'assurance-maladie, à Lausanne, ‑ Office fédéral de la santé publique, à Berne,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