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555 vom 20. Juni 2012</w:t>
      </w:r>
    </w:p>
    <w:p>
      <w:r>
        <w:t>VD Tribunal cantonal, 2012-06-20, FR</w:t>
      </w:r>
    </w:p>
    <w:p>
      <w:r>
        <w:rPr>
          <w:b/>
        </w:rPr>
        <w:t xml:space="preserve">Quelle: </w:t>
      </w:r>
      <w:r>
        <w:t>https://mcp.opencaselaw.ch/entscheid/vd_findinfo_D_cision___2012___555</w:t>
      </w:r>
    </w:p>
    <w:p>
      <w:r>
        <w:t>FR: VD_FINDINFO Décision / 2012 / 555 du 20 juin 2012</w:t>
      </w:r>
    </w:p>
    <w:p>
      <w:r>
        <w:t>IT: VD_FINDINFO Décision / 2012 / 555 del 20 giugno 2012</w:t>
      </w:r>
    </w:p>
    <w:p>
      <w:pPr>
        <w:pStyle w:val="Heading2"/>
      </w:pPr>
      <w:r>
        <w:t>Regeste</w:t>
      </w:r>
    </w:p>
    <w:p>
      <w:r>
        <w:t>RÉCUSATION | 395 let. a CPP (CH), 56 CPP (CH), 56 let. f CPP (CH), 59 CPP (CH)</w:t>
      </w:r>
    </w:p>
    <w:p>
      <w:pPr>
        <w:pStyle w:val="Heading2"/>
      </w:pPr>
      <w:r>
        <w:t>Volltext</w:t>
      </w:r>
    </w:p>
    <w:p>
      <w:r>
        <w:t>Vaud Tribunal cantonal Chambre des tutelles 20.06.2012 Décision / 2012 / 555</w:t>
      </w:r>
    </w:p>
    <w:p>
      <w:r>
        <w:t>RÉCUSATION | 395 let. a CPP (CH), 56 CPP (CH), 56 let. f CPP (CH), 59 CPP (CH)</w:t>
      </w:r>
    </w:p>
    <w:p>
      <w:r>
        <w:t>TRIBUNAL CANTONAL 373 PE11.016855/ROU CHAMBRE DES RECOURS PENALE __________________________________________ Séance du 20 juin 2012 __________________ Présidence de               M. Krieger , président Juges :              Mmes Epard et Byrde Greffier :              M. Addor ***** Art. 56, 59 CPP Vu l'ordonnance pénale du 13 septembre 2011, par laquelle le Préfet du district de Riviera-Pays d'Enhaut a condamné T.________ , pour violation simple des règles de la circulation, à une amende de 180 fr. (I et II), dit qu'à défaut du paiement de l'amende, la peine privative de liberté de substitution serait de deux jours (III), et mis les frais, par 50 fr., à la charge du condamné (IV) (dossier RPE/01/11/0002125/ds), vu l'opposition à cette ordonnance formée par T.________, vu la demande présentée par T.________ à l'audience du 6 juin 2012 devant le Tribunal de police de l'arrondissement de l'Est vaudois tendant à la récusation du président A.________, vu la lettre du 12 juin 2012, par laquelle A.________ a fait savoir à la Chambre des recours pénale, à laquelle le dossier a été transmis, qu'il contestait la demande de récusation et n'entendait pas se déterminer plus amplement – lettre qui a été communiquée pour information au requérant le 15 juin 2012, vu les pièces du dossier; attendu que le magistrat visé par la demande de récusation a été saisi de la cause à la suite de l'opposition formée par T.________ à l'ordonnance pénale rendue par le Préfet du district Riviera-Pays d'Enhaut, que celui-ci étant une autorité pénale compétente en matière de contravention, il convient de déterminer l'autorité dont relève la présente demande de récusation, qu'en effet, aux termes de l'art. 59 al. 1 let. b CPP, l'autorité de recours, qui, dans le canton de Vaud, est la Chambre des recours pénale du Tribunal cantonal (art. 13 LVCPP; RSV 312.01), est compétente pour statuer sur une demande de récusation visant le ministère public, les autorités pénales compétentes en matière de contraventions et les tribunaux de première instance, que l'art. 395 let. a CPP prévoit cependant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d'après la systématique de la loi, l'art. 395 let. a CPP, dont le texte, au demeurant, est clair, ne s'applique qu'à la procédure de recours, que l'art. 59 al. 1 let. b CPP, applicable à la procédure de récusation, n'habilite pas la direction de la procédure de l'autorité de recours à statuer en la matière, qu'en l'absence d'éléments de nature à autoriser une autre interprétation, il convient de s'en tenir à la lettre claire de l'art. 59 al. 1 let. b CPP et de considérer que la Chambre des recours pénale est compétente, comme autorité collégiale, pour statuer sur la présente demande de récusation;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Kuhn/Jeanneret (éd.), Commentaire romand, Code de procédure pénale suisse, Bâle 2011, n. 6 ad art. 56 CPP, p. 189), que le législateur a concrétisé ces garanties dans la procédure pénale aux art. 56 à 60 CPP (Code de procédure pénale suisse du 5 octobre 2007, RS 312.0), que selon l’art. 56 al. 1 let. f CPP, toute personne exerçant une fonction au sein d’une autorité pénale est tenue de se récuser lorsque d’autres motifs, notamment un rapport d’amitié étroit ou d’inimitié avec une partie ou son conseil juridique, sont de nature à la rendre suspecte de prévention, que la garantie d'indépendance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de l'une des parties au procès n'étant pas décisives (ATF 134 I 20 c. 4.2; ATF 133 I 1 c. 5.2),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 même si elles sont établies, des erreurs de procédure ou d'appréciation commises par un juge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attendu, en l'espèce, que le requérant reproche au président A.________ un "refus systématique" de rendre la justice, d'approfondir l'enquête et d'accorder l'accès au dossier de la police (jgt, p. 8), qu'il invoque implicitement l'art. 56 let. f CPP, les hypothèses énoncées aux lettres a à e de cette disposition n'étant pas réalisées, que le dossier comporte plusieurs lettres que le requérant a adressées au Tribunal d'arrondissement de l'Est vaudois, qu'il résulte de certaines d'entre elles (cf. P. 8, 15, 18 et 20) qu'il est mécontent de la justice vaudoise et qu'il le fait savoir sur un ton qui dénote un caractère revendicateur, que le requérant se plaint que le président A.________ a refusé de donner suite aux mesures d'instruction qu'il avait requises (nouvelle audition d'une amie et accès au dossier de la police pour savoir quand et où les radars sont posés), qu'un tel grief ne constitue pas un motif de récusation, qu'en effet, les erreurs de procédure ou d'appréciation qu'aurait commises un juge ne suffisent en principe pas à fonder objectivement un soupçon de prévention, que la fonction judiciaire oblige le magistrat à se déterminer sur des éléments souvent contestés et délicats, qu'en conséquence, même si elles se révélaient viciées, des mesures inhérentes à l'exercice normal de la charge du juge ne permettent pas de suspecter celui-ci de partialité, qu'il appartient aux juridictions de recours normalement compétentes de constater et de redresser les erreurs éventuellement commises, de sorte que le juge de la récusation n'a pas à examiner la conduite du procès à la façon d'une instance d'appel (ATF 116 Ia 135, c. 3a; ATF 115 Ia 400, JT 1990 I 559, c. 3b); attendu, en définitive, que le demande de récusation, mal fondée, est rejetée, que les frais de procédure, constitués en l’espèce de l’émolument de décision, par 550 fr. (art. 20 al. 1 TFJP [tarif des frais judiciaires pénaux; RSV 312.03.1]), sont mis à la charge du requérant, qui succombe (art. 59 al. 4 CPP). Par ces motifs, la Chambre des recours pénale, statuant à huis clos : I. Rejette la demande de récusation. II. Dit que les frais de procédure, par 550 fr. (cinq cent cinquante francs), sont mis à la charge de T.________. III. Déclare la présente décision exécutoire. Le président :               Le greffier : Du La décision qui précède, dont la rédaction a été approuvée à huis clos, est notifiée, par l'envoi d'une copie complète, à : - M. T.________, - Ministère public central, et communiquée à : ‑ M. A.________, Président du Tribunal d'arrondissement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