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549 vom 8. März 2012</w:t>
      </w:r>
    </w:p>
    <w:p>
      <w:r>
        <w:t>VD Tribunal cantonal, 2012-03-08, FR</w:t>
      </w:r>
    </w:p>
    <w:p>
      <w:r>
        <w:rPr>
          <w:b/>
        </w:rPr>
        <w:t xml:space="preserve">Quelle: </w:t>
      </w:r>
      <w:r>
        <w:t>https://mcp.opencaselaw.ch/entscheid/vd_findinfo_D_cision___2012___549</w:t>
      </w:r>
    </w:p>
    <w:p>
      <w:r>
        <w:t>FR: VD_FINDINFO Décision / 2012 / 549 du 8 mars 2012</w:t>
      </w:r>
    </w:p>
    <w:p>
      <w:r>
        <w:t>IT: VD_FINDINFO Décision / 2012 / 549 del 8 marzo 2012</w:t>
      </w:r>
    </w:p>
    <w:p>
      <w:pPr>
        <w:pStyle w:val="Heading2"/>
      </w:pPr>
      <w:r>
        <w:t>Regeste</w:t>
      </w:r>
    </w:p>
    <w:p>
      <w:r>
        <w:t>NON-LIEU | 310 CPP (CH), 393 CPP (CH)</w:t>
      </w:r>
    </w:p>
    <w:p>
      <w:pPr>
        <w:pStyle w:val="Heading2"/>
      </w:pPr>
      <w:r>
        <w:t>Volltext</w:t>
      </w:r>
    </w:p>
    <w:p>
      <w:r>
        <w:t>Vaud Tribunal cantonal Chambre des recours pénale 13.04.2012 Décision / 2012 / 549</w:t>
      </w:r>
    </w:p>
    <w:p>
      <w:r>
        <w:t>NON-LIEU | 310 CPP (CH), 393 CPP (CH)</w:t>
      </w:r>
    </w:p>
    <w:p>
      <w:r>
        <w:t>TRIBUNAL CANTONAL 389 PE11.015180-PVU CHAMBRE DES RECOURS PENALE __________________________________________ Séance du 13 avril 2012 ____________________ Présidence de               M. Krieger , président Juges :              Mme Epard et M. Abrecht Greffière :              Mme Brabis Lehmann ***** Art. 310, 393 ss CPP Vu les deux plaintes déposées le 23 août 2011 par J.________ , vu l’ordonnance du 8 mars 2012, par laquelle le Procureur de l'arrondissement du Nord vaudois a refusé d'entrer en matière et laissé les frais à la charge de l'Etat (dossier n° PE11.015180-PVU ), vu le recours interjeté par J.________ contre cette ordonnance, vu les pièces du dossier; attendu que J.________ a déposé deux plaintes pénales difficilement compréhensibles le 23 août 2011, qu'entendu le 20 février 2012 par le Procureur, l'intéressé a expliqué qu'il se plaignait du jugement rendu par les autorités judiciaires valaisannes et du fait que son avocat l'aurait "abandonné", que le Procureur de l'arrondissement du Nord vaudois a rendu une ordonnance de non-entrée en matière, considérant que les conditions à l'ouverture de l'action pénale n'étaient manifestement pas réunies en ce sens qu'il s'agissait d'une critique d'une procédure pénale clôturée ayant abouti à la condamnation du plaignant et non de la relation de faits à caractère pénal, que J.________ conteste cette décision, faisant valoir en substance, par des propos peu compréhensibles, qu'il se plaint du jugement rendu à son encontre;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le recourant n'indique pas les motifs qui commandent une autre décision, répétant qu'il se plaint du jugement rendu à son encontre et du fait que son avocat l'aurait abandonné, que le tribunal de céans renonce toutefois à renvoyer le mémoire au recourant afin qu'il le complète étant donné qu'à supposer qu'il soit recevable, le recours devait de toute évidence être rejeté, qu'en effet, 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qu'en l'espèce, force est de constater que les faits dont se plaint le recourant ne sont constitutifs d’aucune infraction pénale, que c'est donc à juste titre que le procureur a rendu une ordonnance de non-entrée en matière; attendu que le recours, mal fondé, doit être rejeté dans la mesure où il est recevable et l'ordonnance confirmée, que les frais du présent arrêt, par 330 fr. (art. 20 al. 1 TFJP [Tarif des frais judiciaires pénaux du 28 septembre 2010, RSV 312.03.1]), sont mis à la charge du recourant, qui succombe (art. 428 al. 1 CPP). Par ces motifs, la Chambre des recours pénale, statuant à huis clos : I. Rejette le recours dans la mesure où il est recevable. II. Confirme l'ordonnance. III. Dit que les frais du présent arrêt, par 330 fr. (trois cent trente francs), sont mis à la charge de J.________. IV. Déclare le présent arrêt exécutoire. Le président :               La greffière : Du L'arrêt qui précède, dont la rédaction a été approuvée à huis clos, est notifié, par l'envoi d'une copie complète, à : - M.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