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518 vom 16. Mai 2012</w:t>
      </w:r>
    </w:p>
    <w:p>
      <w:r>
        <w:t>VD Tribunal cantonal, 2012-05-16, FR</w:t>
      </w:r>
    </w:p>
    <w:p>
      <w:r>
        <w:rPr>
          <w:b/>
        </w:rPr>
        <w:t xml:space="preserve">Quelle: </w:t>
      </w:r>
      <w:r>
        <w:t>https://mcp.opencaselaw.ch/entscheid/vd_findinfo_D_cision___2012___518</w:t>
      </w:r>
    </w:p>
    <w:p>
      <w:r>
        <w:t>FR: VD_FINDINFO Décision / 2012 / 518 du 16 mai 2012</w:t>
      </w:r>
    </w:p>
    <w:p>
      <w:r>
        <w:t>IT: VD_FINDINFO Décision / 2012 / 518 del 16 maggio 2012</w:t>
      </w:r>
    </w:p>
    <w:p>
      <w:pPr>
        <w:pStyle w:val="Heading2"/>
      </w:pPr>
      <w:r>
        <w:t>Regeste</w:t>
      </w:r>
    </w:p>
    <w:p>
      <w:r>
        <w:t>RETRAIT{VOIE DE DROIT}, DÉTENTION PRÉVENTIVE | 228 al. 4 CPP (CH)</w:t>
      </w:r>
    </w:p>
    <w:p>
      <w:pPr>
        <w:pStyle w:val="Heading2"/>
      </w:pPr>
      <w:r>
        <w:t>Volltext</w:t>
      </w:r>
    </w:p>
    <w:p>
      <w:r>
        <w:t>Vaud Tribunal cantonal Cour d'appel pénale 03.07.2012 Décision / 2012 / 518</w:t>
      </w:r>
    </w:p>
    <w:p>
      <w:r>
        <w:t>RETRAIT{VOIE DE DROIT}, DÉTENTION PRÉVENTIVE | 228 al. 4 CPP (CH)</w:t>
      </w:r>
    </w:p>
    <w:p>
      <w:r>
        <w:t>TRIBUNAL CANTONAL 341 PE12.008730-CMD CHAMBRE DES RECOURS PENALE __________________________________________ Séance du 3 juillet 2012 __________________ Présidence de               M. Krieger , président Juges :              MM. Meylan et Abrecht Greffier :              M. Addor ***** Art. 221 al. 1, 228 al. 4, 393 al. 1 let. c CPP Vu l' enquête n° PE12.008730-MRN instruite par le Ministère public de l'arrondissement de Lausanne contre B.________ pour vol, tentative de vol, dommages à la propriété et violation de domicile, d'office et sur diverses plaintes, vu l'ordonnance du 16 mai 2012, par laquelle le Tribunal des mesures de contrainte a ordonné la détention provisoire de B.________ pour une durée de deux mois arrivant à échéance le 14 juillet 2012, vu l'ordonnance du 14 juin 2012, par laquelle le Tribunal des mesures de contrainte a rejeté la demande de libération de la détention provisoire présentée le 5 juin 2012 par B.________, vu le recours interjeté le 25 juin 2012 par le prénommé contre cette décision, vu l'ordre de relaxation concernant B.________ du 28 juin 2012, vu la lettre du 28 juin 2012, par laquelle le Président de la Chambre des recours pénale a invité B.________ à faire savoir s'il entendait maintenir son recours, vu la lettre adressée le 2 juillet 2012 par le conseil du prénommé à la Cour de céans, vu les pièces du dossier; attendu que, par lettre du 2 juillet 2012, le conseil du prévenu a déclaré retirer son recours, B.________ ayant été libéré le 28 juin 2012, qu'il convient d'en prendre acte et de rayer la cause du rôle, que selon l'art. 428 al. 1, 2 e phrase CPP, la partie qui retire son recours est considérée comme ayant succombé, de sorte que les frais de la procédure de recours devraient être mis à sa charge (art. 428 al. 1, 1 re phrase CPP), qu'en l'occurrence, le recourant, qui a conclu dans son acte du 25 juin 2012 à sa libération de la détention provisoire, n'a pas à proprement parler succombé, puisque le retrait du recours fait suite à sa relaxation le 28 juin 2012, que les frais de la procédure de recours, constitués en l'espèce de l'émolument d'arrêt, par 330 fr. (art. 20 al. 1 TFJP [Tarif des frais judiciaires pénaux du 28 septembre 2010, RSV 312.03.1]) et des frais imputables à la défense d'office (art. 422 al. 1 let. a CPP), fixés à 450 fr., plus la TVA, par 36 fr., soit 486 fr., sont donc laissés à la charge de l'Etat. Par ces motifs, la Chambre des recours pénale, statuant à huis clos : I. Prend acte du retrait du recours. II. Raye la cause du rôle. III. Fixe à 486 fr. (quatre cent huitante-six francs) l'indemnité due au défenseur d'office de B.________. IV. Dit que les frais d'arrêt, par 330 fr. (trois cent trente francs), ainsi que l'indemnité allouée au défenseur d'office de B.________, par  486 fr. (quatre cent huitante-six francs), sont laissés à la charge de l'Etat. V. Déclare l'arrêt exécutoire. Le président :               Le greffier : Du L'arrêt qui précède, dont la rédaction a été approuvée à huis clos, est notifié, par l'envoi d'une copie complète, à : - M. Jeton Kryeziu, avocat (pour B.________),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