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490 vom 20. Juni 2012</w:t>
      </w:r>
    </w:p>
    <w:p>
      <w:r>
        <w:t>VD Tribunal cantonal, 2012-06-20, FR</w:t>
      </w:r>
    </w:p>
    <w:p>
      <w:r>
        <w:rPr>
          <w:b/>
        </w:rPr>
        <w:t xml:space="preserve">Quelle: </w:t>
      </w:r>
      <w:r>
        <w:t>https://mcp.opencaselaw.ch/entscheid/vd_findinfo_D_cision___2012___490</w:t>
      </w:r>
    </w:p>
    <w:p>
      <w:r>
        <w:t>FR: VD_FINDINFO Décision / 2012 / 490 du 20 juin 2012</w:t>
      </w:r>
    </w:p>
    <w:p>
      <w:r>
        <w:t>IT: VD_FINDINFO Décision / 2012 / 490 del 20 giugno 2012</w:t>
      </w:r>
    </w:p>
    <w:p>
      <w:pPr>
        <w:pStyle w:val="Heading2"/>
      </w:pPr>
      <w:r>
        <w:t>Regeste</w:t>
      </w:r>
    </w:p>
    <w:p>
      <w:r>
        <w:t>PROCÉDURE PÉNALE DES MINEURS, ORDONNANCE DE CONDAMNATION, OPPOSITION{PROCÉDURE}, VOIE DE DROIT, VOIE DE DROIT PRÉMATURÉE | 354 CPP (CH), 355 CPP (CH), 356 al. 2 CPP (CH), 393 al. 1 let. a CPP (CH), 32 PPMin</w:t>
      </w:r>
    </w:p>
    <w:p>
      <w:pPr>
        <w:pStyle w:val="Heading2"/>
      </w:pPr>
      <w:r>
        <w:t>Erwägungen</w:t>
      </w:r>
    </w:p>
    <w:p>
      <w:r>
        <w:rPr>
          <w:b/>
        </w:rPr>
        <w:t>E. 3</w:t>
      </w:r>
    </w:p>
    <w:p>
      <w:r>
        <w:t>Au vu de ce qui précède, le recours doit être déclaré irrecevable. Les frais du présent arrêt, par 330 fr. (art. 20 al. 2 TFJP [tarif des frais judiciaires pénaux du 28 septembre 2010; RSV 312.03.1]), sont laissés à la charge de l'Etat (art. 428 al. 4 CPP). Par ces motifs, la Chambre des recours pénale, statuant à huis clos, prononce : I. Le recours est irrecevable. II. Les frais du présent arrêt, par 330 fr. (trois cent trente francs), sont laissés à la charge de l'Etat. III. Le présent arrêt est exécutoire. Le président :               Le greffier : Du L'arrêt qui précède, dont la rédaction a été approuvée à huis clos, est notifié, par l'envoi d'une copie complète, à : - M. K.________, - M. et Mme [...], - Ministère public central, et communiqué à : ‑ Mme la Présidente du Tribunal des mineurs, - Mme la Procureure du Ministère public central, division affaires spéciales, contrôle et mineurs, - M. [...], - Service de protection de la jeunesse, - Service de la population, division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