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 vom 9. Januar 2012</w:t>
      </w:r>
    </w:p>
    <w:p>
      <w:r>
        <w:t>VD Tribunal cantonal, 2012-01-09, FR</w:t>
      </w:r>
    </w:p>
    <w:p>
      <w:r>
        <w:rPr>
          <w:b/>
        </w:rPr>
        <w:t xml:space="preserve">Quelle: </w:t>
      </w:r>
      <w:r>
        <w:t>https://mcp.opencaselaw.ch/entscheid/vd_findinfo_D_cision___2012___49</w:t>
      </w:r>
    </w:p>
    <w:p>
      <w:r>
        <w:t>FR: VD_FINDINFO Décision / 2012 / 49 du 9 janvier 2012</w:t>
      </w:r>
    </w:p>
    <w:p>
      <w:r>
        <w:t>IT: VD_FINDINFO Décision / 2012 / 49 del 9 gennaio 2012</w:t>
      </w:r>
    </w:p>
    <w:p>
      <w:pPr>
        <w:pStyle w:val="Heading2"/>
      </w:pPr>
      <w:r>
        <w:t>Regeste</w:t>
      </w:r>
    </w:p>
    <w:p>
      <w:r>
        <w:t>RADIATION DU RÔLE, MORT, RÉPUDIATION{DROIT SUCCESSORAL} | 94 al. 1 let. c LPA-VD</w:t>
      </w:r>
    </w:p>
    <w:p>
      <w:pPr>
        <w:pStyle w:val="Heading2"/>
      </w:pPr>
      <w:r>
        <w:t>Volltext</w:t>
      </w:r>
    </w:p>
    <w:p>
      <w:r>
        <w:t>Vaud Tribunal cantonal Cour des assurances sociales 09.01.2012 Décision / 2012 / 49</w:t>
      </w:r>
    </w:p>
    <w:p>
      <w:r>
        <w:t>RADIATION DU RÔLE, MORT, RÉPUDIATION{DROIT SUCCESSORAL} | 94 al. 1 let. c LPA-VD</w:t>
      </w:r>
    </w:p>
    <w:p>
      <w:r>
        <w:t>TRIBUNAL CANTONAL AI 65/ 10 - 26/2012 ZD10.005700 COUR DES ASSURANCES SOCIALES _____________________________________________ Décision du 9 janvier 2012 __________________ Présidence de               Mme Röthenbacher , juge unique Greffier : Mme              Parel ***** Cause pendante entre : Feue O.________ , quand vivait à Ecublens, recourante, représentée par Me Philippe Nordmann, avocat à Lausanne et OFFICE DE L'ASSURANCE-INVALIDITE POUR LE CANTON DE VAUD , à Vevey, intimé _______________ Art. 94 al. 1 let c LPA-VD Vu le recours formé le 19 février 2010 par O.________ contre la décision de l'Office de l'assurance-invalidité pour le canton de Vaud (ci-après : OAI ou intimé) du 25 janvier 2010, vu la réponse de l'intimé du 14 avril 2010, vu le courrier du juge instructeur du 18 mai 2010 par lequel, se référant à l'échange d'écritures des parties des 15 et 21 avril 2010, il  les informe que la présente procédure est suspendue jusqu'au 31 décembre 2010, vu le courrier du juge instructeur du 14 avril 2011 informant les parties que la cause reste suspendue jusqu'au 30 juin 2011, vu le courrier de Me Philippe Nordmann du 10 novembre 2011 informant le juge instructeur du décès de sa mandante en date du 31 octobre 2011, vu le courrier du juge instructeur du 18 novembre 2011 prenant acte du décès de l'assurée et informant les parties que l'instance reste suspendue aussi longtemps que les héritiers de feue O.________ sont en droit de répudier la succession, vu les pièces du dossier; attendu que la LPA-VD (loi cantonale vaudoise du 28 octobre 2008 sur la procédure administrative,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la décision de radiation du rôle relève de la compétence du juge instructeur statuant comme juge unique (art. 94 al. 1 let. c LPA-VD), que le recours formé par O.________ l'a été en temps utile (art. 60 al. 1 LPGA) et est également recevable en la forme (art. 61 let. b LPGA); attendu que la recourante est décédée le 30 octobre 2011, que, par déclaration signée du 19 décembre 2011, tous les héritiers potentiels de feue la recourante ont déclaré répudier conjointement sa succession (art. 556 ss CC [code civil suisse du 10 décembre 1907; RS 210]), que du fait de la répudiation conjointe de la succession par l'ensemble des héritiers potentiels, la présente procédure ne peut plus être poursuivie en tant qu'elle les concerne, qu'en tout état, par courrier du 5 janvier 2012, le conseil de feue O.________ a informé le juge instructeur que la présente cause pouvait être considérée comme close du fait de la répudiation de la succession et a requis sa radiation du rôle, qu'il convient de faire droit à cette requête et de rayer du rôle la présente cause, devenue sans objet; attendu qu'il n'y a pas lieu de percevoir de frais de justice ni d'allouer des dépens. Par ces motifs, le juge unique prononce : I. La cause, devenue sans objet, est rayée du rôle. II. Il n'est pas perçu de frais de justice ni alloué de dépens. La juge unique :               La greffière : Du La décision qui précède est notifiée à : ‑ Me Philippe Nordmann, avocat à Lausanne (pour feue la recourante),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