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488 vom 9. Oktober 2011</w:t>
      </w:r>
    </w:p>
    <w:p>
      <w:r>
        <w:t>VD Tribunal cantonal, 2011-10-09, FR</w:t>
      </w:r>
    </w:p>
    <w:p>
      <w:r>
        <w:rPr>
          <w:b/>
        </w:rPr>
        <w:t xml:space="preserve">Quelle: </w:t>
      </w:r>
      <w:r>
        <w:t>https://mcp.opencaselaw.ch/entscheid/vd_findinfo_D_cision___2012___488</w:t>
      </w:r>
    </w:p>
    <w:p>
      <w:r>
        <w:t>FR: VD_FINDINFO Décision / 2012 / 488 du 9 octobre 2011</w:t>
      </w:r>
    </w:p>
    <w:p>
      <w:r>
        <w:t>IT: VD_FINDINFO Décision / 2012 / 488 del 9 ottobre 2011</w:t>
      </w:r>
    </w:p>
    <w:p>
      <w:pPr>
        <w:pStyle w:val="Heading2"/>
      </w:pPr>
      <w:r>
        <w:t>Regeste</w:t>
      </w:r>
    </w:p>
    <w:p>
      <w:r>
        <w:t>DÉTENTION PRÉVENTIVE, RISQUE DE FUITE, COMMERCE DE STUPÉFIANTS | 221 al. 1 let. a CPP (CH)</w:t>
      </w:r>
    </w:p>
    <w:p>
      <w:pPr>
        <w:pStyle w:val="Heading2"/>
      </w:pPr>
      <w:r>
        <w:t>Volltext</w:t>
      </w:r>
    </w:p>
    <w:p>
      <w:r>
        <w:t>Vaud Tribunal cantonal Chambre des tutelles 20.06.2012 Décision / 2012 / 488</w:t>
      </w:r>
    </w:p>
    <w:p>
      <w:r>
        <w:t>DÉTENTION PRÉVENTIVE, RISQUE DE FUITE, COMMERCE DE STUPÉFIANTS | 221 al. 1 let. a CPP (CH)</w:t>
      </w:r>
    </w:p>
    <w:p>
      <w:r>
        <w:t>TRIBUNAL CANTONAL 324 PE11.011494-GRV CHAMBRE DES RECOURS PENALE __________________________________________ Séance du 20 juin 2012 __________________ Présidence de               M. Krieger , président Juges :              Mme Epard et M. Abrecht Greffière :              Mme Choukroun ***** Art. 221 al. 1, 222, 227, 393 ss CPP Vu l' enquête n° PE11.011494-LCT instruite d'office par le Ministère public de l'arrondissement de Lausanne contre M.________ pour infraction grave à la LStup (Loi fédérale du 3 octobre 1951 sur les stupéfiants et les substances psychotropes; RS 812.121), contravention à la LStup, blanchiment d'argent, infraction grave à la LPTh (Loi fédérale du 15 décembre 2000 sur les médicaments et les dispositifs médicaux [Loi sur les produits thérapeutiques], RS 812.21), subsidiairement contravention à la LPTh, et violation des règles de la LCR (Loi fédérale du 19 décembre 1958 sur la circulation routière la circulation routière, RS 741.01), vu l'ordonnance du 9 octobre 2011 par laquelle le Tribunal des mesures de contraintes a ordonné la détention provisoire de M.________, prolongée en dernier lieu par ordonnance du 7 mai 2012 pour une durée de quatre mois, soit jusqu'au 27 août 2012, vu l'ordonnance du 7 juin 2012 par laquelle le Tribunal des mesures de contraintes a rejeté la demande de M.________ tendant à sa libération de la détention pour des motifs de sûreté, vu le recours interjeté le 15 juin 2012 par M.________ contre cette ordonnance,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provisoire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M.________ est mis en accusation notamment pour blanchiment d'argent et infraction grave à la LStup à raison d'un trafic portant sur environs 300 grammes de cocaïne pure, que le recourant ne nie pas son implication dans un trafic d'importance, indiquant qu'il a "pleinement réalisé la gravité de ses actes et a maintes fois exprimé ses regrets"', qu'il existe dès lors des présomptions de culpabilité suffisantes contre le recourant;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recourant conteste ce risque de fuite, expliquant qu'il est installé en Suisse depuis 26 ans, qu'il est au bénéfice d'un permis d'établissement C, qu'il y a ses enfants – nés en Suisse - et une situation professionnelles stable, que le recourant est toutefois resté ressortissant portugais, pays où ses parents habitent et dans lequel il est propriétaire d'un bien immobilier, que sa situation économique est obérée, que contrairement à ce qu'affirme le recourant, en fuyant la Suisse pour s'installer au Portugal, le lien avec ses enfants n’en serait pas pour autant rompu puisque son ex-épouse accepte que ses enfants puissent partir au Portugal pour y passer des vacances avec leur père, qu'à cela s'ajoutent l'importance de la peine à laquelle le recourant s'expose ainsi que la proximité de l'audience de jugement, que le risque de fuite doit dès lors être reconnu, aucune mesure de substitution n'étant susceptible de prévenir ce risque (art. 212 al. 2 let. c CPP); attendu, pour le surplus, que le principe de la proportionnalité des intérêts en présence demeure respecté, compte tenu de la gravité des infractions reprochées au recourant et de la durée de la détention provisoire déjà subie (TF 1B_482/2011 du 4 octobre 2011 c. 2.1; ATF 133 I 168 c. 4.1 et les arrêts cités; ATF 132 I 21 c. 4.1); attendu, en définitive, que le recours, manifestement mal fondé, doit être rejeté et l'ordonnance confirmée, que les frais de la procédure de recours, constitués de l'émolument d'arrêt (art. 422 al. 1 CPP), par 440 fr. (art. 20 al. 1 TFJP [Tarif des frais judiciaires pénaux du 28 septembre 2010, RSV 312.03.1]) seront mis à la charge du recourant, qui succombe (art. 428 al. 1 CPP). Par ces motifs, la Chambre des recours pénale, statuant à huis clos : I. Rejette le recours. II. Confirme l'ordonnance attaquée. III. Dit que les frais du présent arrêt, par 440 fr. (quatre cent quarante francs), sont mis à la charge du recourant. IV. Déclare le présent arrêt exécutoire. Le président :               La greffière : Du L'arrêt qui précède, dont la rédaction a été approuvée à huis clos, est notifié, par l'envoi d'une copie complète, à : - Mme Véronique Fontana, avocate (pour M.________), - Ministère public central, et communiquée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