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453 vom 8. Juni 2012</w:t>
      </w:r>
    </w:p>
    <w:p>
      <w:r>
        <w:t>VD Tribunal cantonal, 2012-06-08, FR</w:t>
      </w:r>
    </w:p>
    <w:p>
      <w:r>
        <w:rPr>
          <w:b/>
        </w:rPr>
        <w:t xml:space="preserve">Quelle: </w:t>
      </w:r>
      <w:r>
        <w:t>https://mcp.opencaselaw.ch/entscheid/vd_findinfo_D_cision___2012___453</w:t>
      </w:r>
    </w:p>
    <w:p>
      <w:r>
        <w:t>FR: VD_FINDINFO Décision / 2012 / 453 du 8 juin 2012</w:t>
      </w:r>
    </w:p>
    <w:p>
      <w:r>
        <w:t>IT: VD_FINDINFO Décision / 2012 / 453 del 8 giugno 2012</w:t>
      </w:r>
    </w:p>
    <w:p>
      <w:pPr>
        <w:pStyle w:val="Heading2"/>
      </w:pPr>
      <w:r>
        <w:t>Regeste</w:t>
      </w:r>
    </w:p>
    <w:p>
      <w:r>
        <w:t>ASSISTANCE JUDICIAIRE, REJET DE LA DEMANDE, REVENU | 18 al. 1 LPA-VD, 18 al. 3 LPA-VD, 18 al. 4 LPA-VD</w:t>
      </w:r>
    </w:p>
    <w:p>
      <w:pPr>
        <w:pStyle w:val="Heading2"/>
      </w:pPr>
      <w:r>
        <w:t>Volltext</w:t>
      </w:r>
    </w:p>
    <w:p>
      <w:r>
        <w:t>Vaud Tribunal cantonal Cour des assurances sociales 08.06.2012 Décision / 2012 / 453</w:t>
      </w:r>
    </w:p>
    <w:p>
      <w:r>
        <w:t>ASSISTANCE JUDICIAIRE, REJET DE LA DEMANDE, REVENU | 18 al. 1 LPA-VD, 18 al. 3 LPA-VD, 18 al. 4 LPA-VD</w:t>
      </w:r>
    </w:p>
    <w:p>
      <w:r>
        <w:t>TRIBUNAL CANTONAL AJ 50/12 AJ12.022253 COUR DES ASSURANCES SOCIALES _____________________________________________ Décision du 8 juin 2012 __________________ Présidence de               M. Métral , juge unique Greffière :              Mme Berberat ***** Requête déposée par : B.________ , à [...]. _______________ Art. 18 LPA-VD C o n s i d é r a n t  e n  f a i t e t  d r o i t  : Que par acte du 21 mai 2012, B.________ a recouru contre une décision de refus de prestations rendue le 1 er mai 2012 par l’Office de l’assurance-invalidité pour le canton de Vaud (ci-après : Office AI), qu’invité à verser une avance de 400 fr. en garantie des frais de justice présumés, B.________ a déposé une demande d’assistance judiciaire tendant à la dispense de cette avance, qu’aux termes de l’art. 18 al. 1 LPA-VD,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que le Tribunal cantonal est compétent pour octroyer l’assistance judiciaire pour les procédures ouvertes devant lui, que l’Office AI a nié le droit de B.________ à des mesures d’ordre professionnel ainsi qu’à une rente d’invalidité, que B.________ conclut à l’octroi d’une rente d’invalidité, en précisant qu’une réinsertion professionnelle n’est pas possible d’après lui, que l’Office AI a considéré que B.________ disposait encore d’une pleine capacité de travail dans sa profession de commis de cuisine, de sorte qu’il ne subissait aucune atteinte à sa capacité de gain, qu’il s’est fondé sur une expertise réalisée le 17 novembre 2011 par le Dr C.________, rhumatologue à la Clinique Z.________, que selon ce médecin, B.________ présente une cyphose dorsale à grand rayon, développée sur des séquelles de maladie de Scheuermann à l’adolescence, ainsi qu’une discopathie non protrusive L4-L5 tout à fait minime, ces deux atteintes n’entraînant aucune incapacité de travail dans sa profession habituelle, que B.________ s’appuie sur divers autres documents médicaux attestant une incapacité à exercer une profession lourde et à porter des charges, que l’un d’entre eux indique également un incapacité à exercer une profession impliquant le maintien d’une position debout ou assise prolongée, qu’aucun des documents produits n’atteste une incapacité de travail dans une profession légère, sans port de charges et permettant l’alternance des positions, que B.________ n’ignore pas, vu son argumentation, qu’il peut être tenu de rechercher une activité professionnelle différente de celle qui était la sienne auparavant (cf. art. 7 al. 1 LPGA), qu’au regard de son revenu dans sa précédente activité professionnelle (gain assuré pour l’assurance-chômage : 3'301 fr. par mois en 2007 ; dernier salaire mensuel assuré par l’assurance perte de gain X.________, en 2011 : 4'300 fr.), il n’est pas vraisemblable qu’il ne soit pas en mesure, dans une activité adaptée, de réaliser un revenu excluant un taux d’invalidité ouvrant droit à une rente (supérieur ou égal à 40 % : cf. art. 28 LAI), que dans ces circonstances, les chances de B.________ de voir ses conclusions admises, au terme de la procédure de recours, ne sont pas suffisantes pour justifier l’octroi de l’assistance judiciaire, qu’il convient néanmoins de prolonger le délai imparti précédemment pour le dépôt de l’avance de frais, vu le rejet de la requête d’assistance judiciaire. Par ces motifs, le juge unique prononce : I. La requête d'assistance judiciaire est rejetée. II. Le délai imparti à B.________ pour verser une avance de 400 fr. (quatre cents francs) en garantie des frais de justice est prolongé au 29 juin 2012. Le juge unique :               La greffière : Du La décision qui précède est notifiée à : ‑ B.________, à [...], ‑ Office de l'assurance-invalidité pour le canton de Vaud, à Vevey (pour information),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