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451 vom 23. Februar 2012</w:t>
      </w:r>
    </w:p>
    <w:p>
      <w:r>
        <w:t>VD Tribunal cantonal, 2012-02-23, FR</w:t>
      </w:r>
    </w:p>
    <w:p>
      <w:r>
        <w:rPr>
          <w:b/>
        </w:rPr>
        <w:t xml:space="preserve">Quelle: </w:t>
      </w:r>
      <w:r>
        <w:t>https://mcp.opencaselaw.ch/entscheid/vd_findinfo_D_cision___2012___451</w:t>
      </w:r>
    </w:p>
    <w:p>
      <w:r>
        <w:t>FR: VD_FINDINFO Décision / 2012 / 451 du 23 février 2012</w:t>
      </w:r>
    </w:p>
    <w:p>
      <w:r>
        <w:t>IT: VD_FINDINFO Décision / 2012 / 451 del 23 febbraio 2012</w:t>
      </w:r>
    </w:p>
    <w:p>
      <w:pPr>
        <w:pStyle w:val="Heading2"/>
      </w:pPr>
      <w:r>
        <w:t>Regeste</w:t>
      </w:r>
    </w:p>
    <w:p>
      <w:r>
        <w:t>DÉCISION D'IRRECEVABILITÉ, AVOCAT D'OFFICE | 136 CPP (CH), 310 CPP (CH)</w:t>
      </w:r>
    </w:p>
    <w:p>
      <w:pPr>
        <w:pStyle w:val="Heading2"/>
      </w:pPr>
      <w:r>
        <w:t>Volltext</w:t>
      </w:r>
    </w:p>
    <w:p>
      <w:r>
        <w:t>Vaud Tribunal cantonal Cour d'appel civile 19.03.2012 Décision / 2012 / 451</w:t>
      </w:r>
    </w:p>
    <w:p>
      <w:r>
        <w:t>DÉCISION D'IRRECEVABILITÉ, AVOCAT D'OFFICE | 136 CPP (CH), 310 CPP (CH)</w:t>
      </w:r>
    </w:p>
    <w:p>
      <w:r>
        <w:t>TRIBUNAL CANTONAL 295 PE12.002640-BDR CHAMBRE DES RECOURS PENALE __________________________________________ Séance du 19 mars 2012 __________________ Présidence de               M. Krieger , président Juges :              M. Abrecht et Mme Byrde Greffier :              M. Ritter ***** Art. 136 al. 2 let. c et 310 al. 1 let. a CPP Vu l' enquête n° PE12.002640-BDR , instruite par le Ministère public de l'arrondissement de Lausanne contre Pierre IMHOF sur plainte d' G.________ , faisant état de contrainte, d'abus d'autorité, de discrimination raciale et de violation de la Convention internationale contre la torture et autres peines ou traitements cruels, inhumains ou dégradants, vu l'ordonnance du 23 février 2012, par laquelle le Procureur a refusé d'entrer en matière sur la plainte (I), a rejeté la requête d'octroi de l'assistance judiciaire et de désignation d'un conseil juridique gratuit (II) et a laissé les frais à la charge de l'Etat (III), vu le recours interjeté le 9 mars 2012 par G.________ contre cette décision, concluant notamment à son annulation, à ce qu'il soit suivi à la plainte et à ce qu'un conseil juridique gratuit soit désigné au recourant, vu les pièces du dossier; attendu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(ATF 137 IV 219 c. 2.2 à 2.7), il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attendu en l'espèce que le recourant a déposé plainte le 13 février 2012 contre l'intimé Y.________ (P. 4/1) pour contrainte (art. 181 CP [Code pénal]; RS 311.0), abus d'autorité (art. 312 CP), discrimination raciale (art. 261 bis CP) et violation de la Convention internationale contre la torture et autres peines ou traitements cruels, inhumains ou dégradants (RS 0.105), qu'il lui faisait grief de lui avoir fait adresser des convocations à divers cours dispensés aux fins de faciliter son séjour en Suisse; attendu que l'intimé a agi dans l'exercice de ses fonctions de directeur de l'Etablissement vaudois d'accueil des migrants (EVAM), que le recourant relève de l'autorité administrative en question en sa qualité de personne admise provisoirement, que l'on ne discerne pas en quoi les divers cours auxquels le recourant a été invité à participer par l'envoi de formulaires ad hoc procéderaient d'une quelconque infraction pénale, du fait de l'intimé ou de tout autre intervenant, que les éléments constitutifs d'aucune infraction ne sont ainsi à l'évidence réalisés, que la défense des intérêts de la partie plaignante n’exige dès lors nullement la désignation d’un conseil juridique gratuit au sens de l'art. 136 al. 2 let. c CPP; attendu, en définitive, que le recours, mal fondé, doit être rejeté,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Rejette la demande d'assistance judiciaire. IV. Dit que les frais de la procédure de recours, par 330 fr. (trois cent trente francs), sont mis à la charge du recourant G.________. V. Déclare le présent arrêt exécutoire. Le président :               Le greffier : Du La décision qui précède, dont la rédaction a été approuvée à huis clos, est notifiée, par l'envoi d'une copie complète, à : - M. G.________,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