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446 vom 3. Mai 2012</w:t>
      </w:r>
    </w:p>
    <w:p>
      <w:r>
        <w:t>VD Tribunal cantonal, 2012-05-03, FR</w:t>
      </w:r>
    </w:p>
    <w:p>
      <w:r>
        <w:rPr>
          <w:b/>
        </w:rPr>
        <w:t xml:space="preserve">Quelle: </w:t>
      </w:r>
      <w:r>
        <w:t>https://mcp.opencaselaw.ch/entscheid/vd_findinfo_D_cision___2012___446</w:t>
      </w:r>
    </w:p>
    <w:p>
      <w:r>
        <w:t>FR: VD_FINDINFO Décision / 2012 / 446 du 3 mai 2012</w:t>
      </w:r>
    </w:p>
    <w:p>
      <w:r>
        <w:t>IT: VD_FINDINFO Décision / 2012 / 446 del 3 maggio 2012</w:t>
      </w:r>
    </w:p>
    <w:p>
      <w:pPr>
        <w:pStyle w:val="Heading2"/>
      </w:pPr>
      <w:r>
        <w:t>Regeste</w:t>
      </w:r>
    </w:p>
    <w:p>
      <w:r>
        <w:t>CONSULTATION DU DOSSIER, SUPPORT DE DONNÉES SONORES ET VISUELLES, PESÉE DES INTÉRÊTS | 102 CPP (CH), 192 CPP (CH), 393 CPP (CH)</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ainsi susceptible de recours selon les art. 393 ss CPP (Chapuis, in: Kuhn/Jeanneret (éd.), Commentaire romand, Code de procédure pénale suisse, Bâle 2011, n. 1 ad art. 102 CPP; Schmutz, in:Niggli/Heer/Wiprächtiger (éd.), Basler Kommentar, Schweizerische Strafprozessordnung, Jugendstrafprozessordnung, Bâle 2011, n. 6 ad art. 102 CPP; Stephenson/Thiriet, in: Niggli/Heer/Wiprächtiger (éd.), op. cit., n. 10 ad art. 393 CPP; Rémy, in: Kuhn/Jeanneret (éd.), op. cit., n. 10 ad art. 393 CPP). Ce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donc lieu d’entrer en matière sur le recours, qui satisfait aux conditions de forme posées par l’art. 385 al. 1 CPP et a été interjeté en temps utile, devant l’autorité compétente, par le prévenu qui a qualité pour recourir (art. 382 al. 1 CPP).</w:t>
      </w:r>
    </w:p>
    <w:p>
      <w:r>
        <w:rPr>
          <w:b/>
        </w:rPr>
        <w:t>E. 2</w:t>
      </w:r>
    </w:p>
    <w:p>
      <w:r>
        <w:t>a) Les parties peuvent consulter le dossier d’une procédure pénale pendante, au plus tard après la première audition du prévenu et l’administration des preuves principales par le Ministère public, l’art. 108 CPP étant réservé (art. 101 al. 1 CPP). Selon l’art. 102 al. 1 CPP, la direction de la procédure statue sur la consultation des dossiers; elle prend les mesures nécessaires pour prévenir les abus et les retards et pour protéger les intérêts légitimes au maintien du secret. L’art. 102 al. 2 CPP prévoit que les dossiers sont consultés au siège de l’autorité pénale concernée ou, par voie d’entraide judiciaire, au siège d’une autre autorité pénale. Il précise encore qu'en règle générale, ils sont remis à d’autres autorités ainsi qu’aux conseils juridiques des parties. Selon l'art. 102 al. 3 CPP, toute personne autorisée à consulter le dossier peut en demander une copie contre versement d'un émolument. b) Les pièces à conviction sont définies comme étant toute chose dont la perception par les sens permet au juge de tirer des conclusions qui contribuent à étayer sa conviction (Poncet Carnicé, in: Kuhn/Jeanneret (éd.), op. cit., n. 4 ad art. 192 CPP). L'art. 192 al.</w:t>
      </w:r>
    </w:p>
    <w:p>
      <w:r>
        <w:rPr>
          <w:b/>
        </w:rPr>
        <w:t>E. 3</w:t>
      </w:r>
    </w:p>
    <w:p>
      <w:r>
        <w:t>Il résulte de ce qui précède que le recours doit être admis, la décision attaquée annulée (cf. art. 397 al. 2 CPP) et le dossier renvoyé à la Procureure de l'arrondissement de Lausanne pour nouvelle décision dans le sens des considérants du présent arrêt. En conséquence, les frais de la procédure de recours, constitués en l’espèce de l’émolument d’arrêt (art. 422 al. 1 CPP), par 880 fr. (art. 20 al. 1 TFJP [tarif des frais judiciaires pénaux du 28 septembre 2010; RSV 312.03.1]) et des frais imputables à la défense d’office (art. 422 al. 1 et 2 let. a CPP), fixés à 360 fr. plus la TVA par 28 fr. 80, seront laissés à la charge de l’Etat (art. 428 al. 4 CPP). Par ces motifs, la Chambre des recours pénale, statuant à huis clos, prononce : I. Le recours est admis. II. L'ordonnance du 13 mars 2012 est annulée. III. Le dossier de la cause est renvoyé à la Procureure de l’arrondissement de Lausanne pour qu'elle procède dans le sens des considérants. IV. L'indemnité allouée au défenseur d'office de L.________ est fixée à 388 fr. 80 (trois cent huitante-huit francs et huitante centimes). V. Les frais du présent arrêt, par 880 fr. (huit cent huitante francs), ainsi que l'indemnité allouée au défenseur d'office de L.________, par 388 fr. 80 (trois cent huitante-huit francs et huitante centimes), sont laissés à la charge de l'Etat. VI. Le présent arrêt est exécutoire. Le président :               Le greffier : Du L'arrêt qui précède, dont la rédaction a été approuvée à huis clos, est notifié, par l'envoi d'une copie complète, à : - M. Jean-Pierre Bloch, avocat (pour L.________), - M. Georges Reymond, avocat (pour I.________),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