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437 vom 1. Juni 2012</w:t>
      </w:r>
    </w:p>
    <w:p>
      <w:r>
        <w:t>VD Tribunal cantonal, 2012-06-01, FR</w:t>
      </w:r>
    </w:p>
    <w:p>
      <w:r>
        <w:rPr>
          <w:b/>
        </w:rPr>
        <w:t xml:space="preserve">Quelle: </w:t>
      </w:r>
      <w:r>
        <w:t>https://mcp.opencaselaw.ch/entscheid/vd_findinfo_D_cision___2012___437</w:t>
      </w:r>
    </w:p>
    <w:p>
      <w:r>
        <w:t>FR: VD_FINDINFO Décision / 2012 / 437 du 1 juin 2012</w:t>
      </w:r>
    </w:p>
    <w:p>
      <w:r>
        <w:t>IT: VD_FINDINFO Décision / 2012 / 437 del 1 giugno 2012</w:t>
      </w:r>
    </w:p>
    <w:p>
      <w:pPr>
        <w:pStyle w:val="Heading2"/>
      </w:pPr>
      <w:r>
        <w:t>Regeste</w:t>
      </w:r>
    </w:p>
    <w:p>
      <w:r>
        <w:t>NOTIFICATION DE LA DÉCISION, DÉCISION D'IRRECEVABILITÉ, ADRESSE | 385 CPP (CH), 393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(CREP du 13 février 2012/160;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w:t>
      </w:r>
    </w:p>
    <w:p>
      <w:r>
        <w:rPr>
          <w:b/>
        </w:rPr>
        <w:t>E. 2</w:t>
      </w:r>
    </w:p>
    <w:p>
      <w:r>
        <w:t>a) En l'espèce, le recours a été interjeté en temps utile. En effet, aux termes de l'art. 85 al. 4 let. a CPP, un prononcé est réputé notifié lorsque, expédié par lettre signature, il n’a pas été retiré dans les sept jours à compter de la tentative infructueuse de remise du pli, si la personne concernée devait s’attendre à une telle remise.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En l'occurrence, le prononcé a été notifié à l'intéressé par pli recommandé du 22 février 2012. Le délai de garde est arrivé à échéance le 1 er mars 2012, si bien que le délai de recours est échu depuis le 12 mars 2012, le 11 mars 2012 étant un dimanche. Remis à un bureau de poste suisse le lundi 12 mars 2012, le recours de K.________ a donc été déposé en temps utile. b) Toutefois, le recours ne respecte pas les exigences de forme de l'art. 385 al. 1 CPP. En effet, aux termes de cette disposition, le recourant doit indiquer précisément les points de la décision qu’elle attaque (let. a), les motifs qui commandent une autre décision (let. b) et les moyens de preuves invoqués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En l'espèce, dans son courrier posé le 12 mars 2012, K.________ n'indiquait pas les points du prononcé du Tribunal de police de l’arrondissement de l'Est vaudois du 22 février 2012 qu'il contestait, ni d'ailleurs les motifs qui commandaient une autre décision. Ainsi, par courrier recommandé du 2 mai 2012, envoyé à l'adresse dont se prévaut l'intéressé, le Président de la Chambre des recours pénale lui a-t-il imparti le délai supplémentaire de l'art. 385 al. 2 CPP pour mettre en conformité son recours, en particulier pour confirmer sa volonté de recourir. Toutefois, K.________ n'a pas répondu à ce courrier, qu'il n'a d'ailleurs pas retiré. A ce stade, aucun élément du dossier ne permet de penser que l'intéressé a été empêché sans sa faute de retirer ce pli; en particulier, il n'était pas détenu, puisque, renseignements pris auprès de cet établissement, il ne s'est pas présenté à la Prison de la Croisée le 7 mars 2012 pour exécuter la peine privative de liberté de trente jours mentionnée dans l'un de ses précédents courriers. On doit ainsi admettre que le délai supplémentaire de l'art. 385 al. 2 CPP lui a valablement été accordé. Au terme de celui-ci, le mémoire ne satisfaisant toujours pas aux exigences de l'art, 385 al. 1 CPP, il n'y a pas lieu d'entrer en matière (art. 385 al. 2 in fine CPP).</w:t>
      </w:r>
    </w:p>
    <w:p>
      <w:r>
        <w:rPr>
          <w:b/>
        </w:rPr>
        <w:t>E. 3</w:t>
      </w:r>
    </w:p>
    <w:p>
      <w:r>
        <w:t>Par surabondance, supposé recevable, le recours n'en aurait pas moins été rejeté. L'argumentation de K.________ selon laquelle la tardiveté de son opposition serait due au fait que l'ordonnance et les différents courriers du Procureur lui ont été notifiés à l'adresse de ses parents – à savoir à Adresse 1 – alors qu'il n'y vivait plus depuis plus d'une année ne convainc pas. En effet, K.________ est certes inscrit à l'adresse du Adresse 2 auprès du contrôle des habitants depuis le 24 janvier 2011. Pourtant, tant lors de son arrestation, que dans son courrier valant opposition, posté le 14 janvier 2012, il a indiqué être domicilié à Adresse 1. De surcroît, il a répondu aux courriers du Procureur des 18 janvier et 6 février 2012, lesquels ont été adressés à Adresse 1. En définitive, K.________ n'a donc fait valoir son adresse au Adresse 2 qu'au moment où il a cherché à justifier la tardiveté de son opposition à l'ordonnance de condamnation du 21 novembre 2011, soit dans son courrier posté le 12 mars 2012. Aussi, selon le principe de la bonne foi, l'adresse de Adresse 1 – dont il s'est lui-même prévalu jusqu'au 12 mars 2012 – lui était-elle opposable. L'ordonnance du 21 novembre 2011 est donc réputée avoir été valablement notifiée à K.________ le dernier jour du délai de garde, soit le 30 novembre 2011 (art. 85 al. 4 let. a CPP). Le délai d'opposition étant arrivé à échéance le 10 décembre 2011, l'opposition du condamné, postée le 14 janvier 2012, était manifestement tardive. Au regard de tous ces éléments, le prononcé du Tribunal de police de l’arrondissement de l'Est vaudois échappe à la critique et le recours, dans la mesure où il aurait été recevable, aurait dû être rejeté.</w:t>
      </w:r>
    </w:p>
    <w:p>
      <w:r>
        <w:rPr>
          <w:b/>
        </w:rPr>
        <w:t>E. 4</w:t>
      </w:r>
    </w:p>
    <w:p>
      <w:r>
        <w:t>Il résulte de ce qui précède que le recours doit être déclaré irrecevable, sans autre échange d’écritures (art. 390 al. 2 CPP). Les frais de la procédure de recours, constitués en l'espèce du seul émolument d'arrêt (art. 422 al. 1 CPP), par 880 fr. (art. 20 al. 1 TFJP [Tarif des frais judiciaires pénaux du 28 septembre 2010, RSV 312.03.1]), sont mis à la charge de K.________ qui succombe (art. 428 al. 1 CPP). Par ces motifs, la Chambre des recours pénale, statuant à huis clos, prononce : I. Le recours est irrecevable. II. Le prononcé attaqué est maintenu. III. Les frais du présent arrêt, par 880 fr. (huit cent huitante francs), sont mis à la charge de K.________ IV. Le présent arrêt est exécutoire. Le président:               La greffière : Du L'arrêt qui précède, dont la rédaction a été approuvée à huis clos, est notifié, par l'envoi d'une copie complète, à : - M. K.________ - Ministère public central, et communiqué à : ‑ M. le Président du Tribunal d'arrondissement de L'Est vaudois - M. le Procureur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