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395 vom 23. April 2012</w:t>
      </w:r>
    </w:p>
    <w:p>
      <w:r>
        <w:t>VD Tribunal cantonal, 2012-04-23, FR</w:t>
      </w:r>
    </w:p>
    <w:p>
      <w:r>
        <w:rPr>
          <w:b/>
        </w:rPr>
        <w:t xml:space="preserve">Quelle: </w:t>
      </w:r>
      <w:r>
        <w:t>https://mcp.opencaselaw.ch/entscheid/vd_findinfo_D_cision___2012___395</w:t>
      </w:r>
    </w:p>
    <w:p>
      <w:r>
        <w:t>FR: VD_FINDINFO Décision / 2012 / 395 du 23 avril 2012</w:t>
      </w:r>
    </w:p>
    <w:p>
      <w:r>
        <w:t>IT: VD_FINDINFO Décision / 2012 / 395 del 23 aprile 2012</w:t>
      </w:r>
    </w:p>
    <w:p>
      <w:pPr>
        <w:pStyle w:val="Heading2"/>
      </w:pPr>
      <w:r>
        <w:t>Regeste</w:t>
      </w:r>
    </w:p>
    <w:p>
      <w:r>
        <w:t>EXÉCUTION DES PEINES ET DES MESURES, RÉGIME DE LA DÉTENTION, ASSIGNATION À RÉSIDENCE | 77b CP, 38 al. 1 LEP, 2 Rad1, 393 CPP (CH)</w:t>
      </w:r>
    </w:p>
    <w:p>
      <w:pPr>
        <w:pStyle w:val="Heading2"/>
      </w:pPr>
      <w:r>
        <w:t>Erwägungen</w:t>
      </w:r>
    </w:p>
    <w:p>
      <w:r>
        <w:rPr>
          <w:b/>
        </w:rPr>
        <w:t>E. 1</w:t>
      </w:r>
    </w:p>
    <w:p>
      <w:r>
        <w:t>Le recours contre les décisions du juge d'application des peines rendues sur recours (art. 80 al. 1 let. d OJV [Loi d'organisation judiciaire; RSV 173.01] et 38 al. 1 LEP [Loi sur l'exécution des condamnations pénales; RSV 340.01]) doit être formé dans le délai légal de dix jours (art. 396 al. 1 CPP et art. 38 al. 2 LEP) auprès de la Chambre des recours pénale du Tribunal cantonal. En l'espèce, l'arrêt attaqué a fait l'objet de plusieurs notifications infructueuses depuis le 23 avril 2012. Il a été envoyé par recommandé le 23 avril 2012 et est revenu avec la mention "destinataire introuvable à l'adresse indiquée". L'arrêt a alors été envoyé sous pli simple le 27 avril 2012. Il est revenu avec la même mention. Il ne ressort pas du dossier qu'une notification par publication officielle ait été effectuée (art. 88 CPP). En définitive, le Juge d'application des peines a envoyé l'arrêt par fax et par courrier prioritaire le 8 mai 2011 au nouveau conseil du recourant. Dès lors, l'arrêt est réputé avoir été notifié au plus tôt le 8 mai 2012. Le recours interjeté le 16 mai 2012 est donc recevable.</w:t>
      </w:r>
    </w:p>
    <w:p>
      <w:r>
        <w:rPr>
          <w:b/>
        </w:rPr>
        <w:t>E. 2</w:t>
      </w:r>
    </w:p>
    <w:p>
      <w:r>
        <w:t>Le recourant s'est réservé la possibilité de compléter son argumentation par la production ultérieure de pièces et a requis qu'il soit ordonné la production du dossier en mains du Service d'application des peines et mesures du canton de Genève. Le dossier étant complet, il n'y a pas lieu d'admettre les requêtes du recourant.</w:t>
      </w:r>
    </w:p>
    <w:p>
      <w:r>
        <w:rPr>
          <w:b/>
        </w:rPr>
        <w:t>E. 3</w:t>
      </w:r>
    </w:p>
    <w:p>
      <w:r>
        <w:t>Le recourant soutient que les conditions permettant d'exécuter une peine sous forme de semi-détention ou d'arrêts domiciliaires seraient réalisées.</w:t>
      </w:r>
    </w:p>
    <w:p>
      <w:r>
        <w:rPr>
          <w:b/>
        </w:rPr>
        <w:t>E. 3.1</w:t>
      </w:r>
    </w:p>
    <w:p>
      <w:r>
        <w:t>Aux termes de l’art. 77b CP, une peine privative de liberté de six mois à un an est exécutée sous la forme de la semi-détention s’il n’y a pas lieu de craindre que le détenu ne s’enfuie ou ne commette de nouvelles infractions. Le détenu continue à travailler ou à se former à l’extérieur de l’établissement. Il passe ses heures de loisir ou de repos à l’intérieur de l’établissement. L’exécution d’une peine privative de liberté sous forme de semi-détention poursuit un double but. Il s’agit d’abord de limiter les effets négatifs des courtes peines privatives de liberté sur l’avenir professionnel du détenu, en particulier empêcher que celui-ci ne perde sa place de travail ou interrompe sa formation professionnelle. De ce fait, la détention poursuit aussi un but spécial de prévention (Baechtold, in Niggli/Wiprächtiger (éd.), Basler Kommentar, Strafrecht I, Art. 1-110 StGB, Jugendstrafgesetz, 2 e éd., Bâle 2007, n. 2 ad art. 77b CP et n. 10 ad art. 79 CP). Comme le relève la doctrine, l’exigence d’un travail ou d’une formation ne figure pas dans le texte légal, mais résulte du but poursuivi par celui-ci (Baechtold, op. cit., n. 10 ad art. 79 CP). L’art. 178 RSC, selon lequel « Le régime de la semi-détention a pour objectif d’éviter la rupture avec la société libre et de permettre le maintien de l’intégration professionnelle », concrétise les intentions du législateur fédéral. Il en va de même de l’art. 180 al. 1 RSC, qui énumère les conditions cumulatives que doit remplir le condamné pour être mis au bénéfice du régime de la semi-détention. Cette disposition prévoit que le condamné ne doit pas présenter de risque de fuite ou de récidive, doit être au bénéfice d'une autorisation de séjour en Suisse, doit être au bénéfice d'une activité structurée à 50% au minimum agréée par l'autorité dont il dépend, doit verser d'avance le montant équivalent à au moins un mois de participation aux frais d'exécution, à moins qu'il ne soit exonéré de ladite participation et enfin doit apparaître digne de confiance et capable de respecter les conditions inhérentes audit régime.</w:t>
      </w:r>
    </w:p>
    <w:p>
      <w:r>
        <w:rPr>
          <w:b/>
        </w:rPr>
        <w:t>E. 3.2</w:t>
      </w:r>
    </w:p>
    <w:p>
      <w:r>
        <w:t>Le régime d'arrêts domiciliaires poursuit les mêmes buts de prévention spéciale et de réinsertion du condamné que la semi-détention. L’art. 2 al. 1 Rad1 dispose que le condamné peut être autorisé à exécuter sa peine sous forme d'arrêts domiciliaires si, en raison de son caractère, de ses antécédents et de sa coopération à la mise en œuvre de ce mode d'exécution, le condamné paraît capable d'en respecter les conditions. Selon le deuxième alinéa de cet article, l'autorisation est accordée à condition que le condamné et des personnes adultes faisant ménage commun donnent leur accord (let. a), que le domicile du condamné soit équipé des raccordements électrique et téléphonique (let. b), que le condamné exerce une activité professionnelle ou une occupation ménagère, à mi-temps au minimum, agréée par la Fondation vaudoise de probation (let. c), que le condamné accepte les modalités d'exécution de la peine (notamment le port du bracelet, programme horaire, règles de conduite) (let. d) et que le condamné accepte de se soumettre au programme d'évaluation scientifique de cette modalité d'exécution de peine (let. e).</w:t>
      </w:r>
    </w:p>
    <w:p>
      <w:r>
        <w:rPr>
          <w:b/>
        </w:rPr>
        <w:t>E. 3.3</w:t>
      </w:r>
    </w:p>
    <w:p>
      <w:r>
        <w:t>Le recourant a affirmé dans son recours être d'accord avec les modalités d'exécution des arrêts domiciliaires ou de la semi-détention. Toutefois, conformément à ce qu'ont retenu le juge d'application des peines et l'OEP, Z.________ n'est pas digne de la confiance attendue. En effet, Z.________ avait invoqué dans son recours contre la décision de l'OEP travailler à plein temps et pour une durée indéterminée. Il ressort désormais de son recours contre la décision du Juge d'application des peines qu'il ne travaille pas mais qu'il disposerait d'une promesse d'engagement auprès d'une entreprise à Genève, à compter du 1 er août 2012. La version des faits ayant changé d'un recours à l'autre, on peut douter de la véracité de ces propos, ce d'autant plus que Z.________ n'en a apporté aucune preuve. En outre, il ressort du dossier que le recourant fait l'objet de pas moins de dix-huit procédures pénales encore pendantes s'échelonnant entre le 5 mars 2010 et le 18 janvier 2012. La plupart des enquêtes portent sur des atteintes au patrimoine, mais également sur des infractions contre l'intégrité corporelle, des atteintes à l'honneur, des infractions à la Loi fédérale sur les stupéfiants, des infractions à la Loi fédérale sur la circulation routière et la violation d'une obligation d'entretien. Bien que le principe de la présomption d'innocence s'applique, il ne peut pas être fait fi de ces nombreuses procédures pendantes. Il convient enfin de souligner que Z.________ a de lourds antécédents, ayant fait l'objet de dix condamnations depuis 1994. Au vu de ces éléments, il faut admettre que compte tenu de son caractère et de ses antécédents, le recourant ne sera pas capable de respecter les conditions d'exécution de la semi-détention ou des arrêts domiciliaires. Le fait que les autorités genevoises aient autorisé l'exécution d'arrêts domiciliaires et la libération conditionnelle du recourant ne prouve en rien que ce dernier soit digne de confiance. Par conséquent, il y a lieu d'admettre que les conditions pour l'exécution des peines sous forme de semi-détention ou d'arrêts domiciliaires ne sont pas réunies.</w:t>
      </w:r>
    </w:p>
    <w:p>
      <w:r>
        <w:rPr>
          <w:b/>
        </w:rPr>
        <w:t>E. 4</w:t>
      </w:r>
    </w:p>
    <w:p>
      <w:r>
        <w:t>Il résulte de ce qui précède que le recours, manifestement mal fondé, doit être rejeté sans autres échanges d'écritures (art. 390 al. 2 CPP) et l'arrêt rendu le 23 avril 2012 par le Juge d'application des peines confirmé. La requête tendant à la désignation d'un défenseur d'office pour la procédure de recours doit également être rejetée, dès lors que le recours apparaissait d'emblée dénué de chances de succès (Harari/Aliberti, in Kuhn/Jeanneret (éd.), Commentaire Romand, Code de procédure pénale suisse, Bâle 2011, n. 41 ad art. 132 CPP; Ruckstuhl, in Niggli/Heer/Wiprächtiger (éd.), Basler Kommentar, Schweizerische Strafprozessordnung, Jugendstrafprozessordnung, Bâle 2011, n. 10 ad art. 132 CPP). Les frais de la procédure de recours, constitués en l’espèce de l’émolument d'arrêt, par 770 fr. (art. 20 al. 1 TFJP [Tarif des frais judiciaires pénaux, RSV 312.03.1]), seront mis à la charge du recourant qui succombe (art. 428 al. 1 CPP). Par ces motifs, la Chambre des recours pénale, statuant à huis clos : I. Rejette les réquisitions tendant au complément de l'instruction. II. Rejette le recours. III. Confirme l'arrêt du Juge d'application des peines du 23 avril 2012. IV. Rejette la demande d'assistance judiciaire. V. Dit que les frais de la procédure de recours, par 770 fr. (sept cent septante francs), sont mis à la charge de Z.________. VI. Déclare le présent arrêt exécutoire. Le président :               La greffière : Du L'arrêt qui précède, dont la rédaction a été approuvée à huis clos, est notifié, par l'envoi d'une copie complète, à : - M. Benoît Morzier, avocat (pour Z.________), - Ministère public central, et communiqué à : ‑ M. le Juge d'application des peines, - Office d'exécution des peines (OEP/PPL/1260/AVI/VRI),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