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374 vom 4. April 2012</w:t>
      </w:r>
    </w:p>
    <w:p>
      <w:r>
        <w:t>VD Tribunal cantonal, 2012-04-04, FR</w:t>
      </w:r>
    </w:p>
    <w:p>
      <w:r>
        <w:rPr>
          <w:b/>
        </w:rPr>
        <w:t xml:space="preserve">Quelle: </w:t>
      </w:r>
      <w:r>
        <w:t>https://mcp.opencaselaw.ch/entscheid/vd_findinfo_D_cision___2012___374</w:t>
      </w:r>
    </w:p>
    <w:p>
      <w:r>
        <w:t>FR: VD_FINDINFO Décision / 2012 / 374 du 4 avril 2012</w:t>
      </w:r>
    </w:p>
    <w:p>
      <w:r>
        <w:t>IT: VD_FINDINFO Décision / 2012 / 374 del 4 aprile 2012</w:t>
      </w:r>
    </w:p>
    <w:p>
      <w:pPr>
        <w:pStyle w:val="Heading2"/>
      </w:pPr>
      <w:r>
        <w:t>Regeste</w:t>
      </w:r>
    </w:p>
    <w:p>
      <w:r>
        <w:t>DÉFENSE D'OFFICE | 132 al. 1 let. b CPP (CH), 132 al. 2 CPP (CH)</w:t>
      </w:r>
    </w:p>
    <w:p>
      <w:pPr>
        <w:pStyle w:val="Heading2"/>
      </w:pPr>
      <w:r>
        <w:t>Volltext</w:t>
      </w:r>
    </w:p>
    <w:p>
      <w:r>
        <w:t>Vaud Tribunal cantonal Cour des assurances sociales 15.05.2012 Décision / 2012 / 374</w:t>
      </w:r>
    </w:p>
    <w:p>
      <w:r>
        <w:t>DÉFENSE D'OFFICE | 132 al. 1 let. b CPP (CH), 132 al. 2 CPP (CH)</w:t>
      </w:r>
    </w:p>
    <w:p>
      <w:r>
        <w:t>TRIBUNAL CANTONAL 131 PE10.016011-CMI/TDE LA PRéSIDENTE DE LA COUR D’APPEL PENALE ______________________________ Séance du 15 mai 2012 __________________ Présidence de               MME Favrod , présidente Greffière :              Mme Choukroun ***** Parties à la présente cause : K.________ , prévenue, représentée par Me Michel Dupuis, avocat à Lausanne, appelante, et Ministère public , représenté par le Procureur de l'arrondissement de Lausanne, intimé, N.________ , plaignant et intimé. Vu le jugement du 4 avril 2012 par lequel le Tribunal de police de l’arrondissement de Lausanne a constaté que K.________ s'est rendue coupable de tentative de menaces (I), l'a condamnée à une peine pécuniaire d'un jour-amende, le montant du jour-amende étant arrêté à 10 fr. (dix francs) (II), a suspendu l'exécution de la peine prévue au chiffre II ci-dessus et fixé à K.________ un délai d'épreuve de 2 (deux) ans (III) et mis les frais de justice par 2'235 fr., à la charge de K.________ (IV), vu l'annonce d'appel déposée par K.________ le 12 avril 2012 contre ce jugement, suivie d'une déclaration d'appel motivée datée du 11 mai 2012, vu la demande d'assistance judiciaire contenue dans ces deux écritures,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la recourante, bénéficiaire du revenu d'insertion, est indigente, qu'elle a été condamnée à une peine pécuniaire d'un jour-amende à 10 fr. le jour, avec sursis pendant deux ans, qu'elle ne se trouve ainsi pas dans un cas de défense obligatoire au sens de l'art. 130 CPP, qu'une défense d'office ne doit dès lors être ordonnée qu'aux conditions de l'art. 132 al. 1 let. b CPP; que l'appelante conteste sa condamnation et la mise à sa charge des frais de justice de première instance, que la cause est simple et ne présente pas de difficultés particulières en fait ou en droit, que l'appelante n'a pas été assistée d'un avocat devant le tribunal de première instance, mais qu'il ressort du procès-verbal qu'elle est à même d'exposer son point de vue et de se défendre efficacement seule,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K.________ doit être rejetée; attendu que la présente décision doit être rendue sans frais. Par ces motifs, la Cour d’appel pénale, statuant à huis clos : I. Refuse de désigner un défenseur d'office à K.________ dans la procédure d'appel à l'encontre du jugement rendu le 4 avril 2012 par le Tribunal de police de l'arrondissement de Lausanne. II. Déclare la présente décision, rendue sans frais, exécutoire. La présidente :               La greffière : Du La décision qui précède, dont la rédaction a été approuvée à huis clos, est notifiée, par l'envoi d'une copie complète, à : - Me Michel Dupuis, avocat (pour K.________), - Ministère public central, et communiquée à : - M. le Président du Tribunal de police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