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367 vom 5. März 2012</w:t>
      </w:r>
    </w:p>
    <w:p>
      <w:r>
        <w:t>VD Tribunal cantonal, 2012-03-05, FR</w:t>
      </w:r>
    </w:p>
    <w:p>
      <w:r>
        <w:rPr>
          <w:b/>
        </w:rPr>
        <w:t xml:space="preserve">Quelle: </w:t>
      </w:r>
      <w:r>
        <w:t>https://mcp.opencaselaw.ch/entscheid/vd_findinfo_D_cision___2012___367</w:t>
      </w:r>
    </w:p>
    <w:p>
      <w:r>
        <w:t>FR: VD_FINDINFO Décision / 2012 / 367 du 5 mars 2012</w:t>
      </w:r>
    </w:p>
    <w:p>
      <w:r>
        <w:t>IT: VD_FINDINFO Décision / 2012 / 367 del 5 marzo 2012</w:t>
      </w:r>
    </w:p>
    <w:p>
      <w:pPr>
        <w:pStyle w:val="Heading2"/>
      </w:pPr>
      <w:r>
        <w:t>Regeste</w:t>
      </w:r>
    </w:p>
    <w:p>
      <w:r>
        <w:t>INDEMNITÉ{EN GÉNÉRAL}, DÉFENSE D'OFFICE | 135 al. 3 let. a CPP (CH), 135 CPP (CH)</w:t>
      </w:r>
    </w:p>
    <w:p>
      <w:pPr>
        <w:pStyle w:val="Heading2"/>
      </w:pPr>
      <w:r>
        <w:t>Erwägungen</w:t>
      </w:r>
    </w:p>
    <w:p>
      <w:r>
        <w:rPr>
          <w:b/>
        </w:rPr>
        <w:t>E. 1</w:t>
      </w:r>
    </w:p>
    <w:p>
      <w:r>
        <w:t>a) L’indemnité due au défenseur d’office du prévenu (cf. art. 132 ss CPP) est fixée à la fin de la procédure par le ministère public ou par le tribunal qui statue au fond (art. 135 al.</w:t>
      </w:r>
    </w:p>
    <w:p>
      <w:r>
        <w:rPr>
          <w:b/>
        </w:rPr>
        <w:t>E. 2</w:t>
      </w:r>
    </w:p>
    <w:p>
      <w:r>
        <w:t>juillet 2009, c. 2.1 ; cf. aussi art. 2 al. 1 du règlement sur l’assistance judiciaire en matière civile [RSV 211.02.3] et TF 4C_2/2011 du 17 mai 2011).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tribunal correctionnel a alloué au recourant, en sa qualité de défenseur d'office de R.________, une indemnité correspondant à trente heures de travail. Le recourant se plaint de ce que le montant octroyé ne correspond pas au temps effectivement consacré au dossier. Il estime en effet avoir employé quarante-quatre heures à l'exécution du mandat d'office, ce temps comprenant la durée de l'audience de jugement. La décision litigieuse n'explique pas du tout en quoi le temps que le recourant allègue avoir consacré à cette affaire serait excessif au regard des tâches que nécessitait l'accomplissement de la mission qui lui a été confiée. Dans le délai qui lui a été imparti pour se déterminer, le tribunal correctionnel n'a pas jugé à propos de fournir une motivation à cet égard. Quoi qu'il en soit, on ne voit pas en quoi le temps que le recourant dit avoir consacré à l’exécution de sa mission d’office serait excessif. Au contraire, il s’avère globalement adéquat compte tenu de la durée du mandat, de la nature et de la difficulté de l’affaire, ainsi que de la gravité des charges retenues contre R.________. En particulier, le recourant a rendu visite à son client détenu, à cinq reprises en un peu plus de neuf mois. Cela n'a rien d'exagéré, et l'on ne saurait y voir un pur soutien moral, qui n'entrerait pas dans l'exécution d'un mandat d'office. De même, la consultation et l'étude du dossier du Service de la population par le recourant n'excédait pas les limites assignées à son mandat d'office, dès lors que son client était notamment accusé d'infraction à la législation sur les étrangers. L’activité à rétribuer correspondant ainsi à quarante-quatre heures, l'indemnité qu'il convient d'allouer au recourant doit être fixée à 7'920 francs. S'agissant des débours, il y a lieu d'observer que les frais de photocopies font partie des frais généraux de l'avocat et qu'à ce titre, ils n'ont en principe pas à être rémunérés en sus. Toutefois, compte tenu du nombre très élevé de photocopies en l'espèce, il en sera exceptionnellement tenu compte.</w:t>
      </w:r>
    </w:p>
    <w:p>
      <w:r>
        <w:rPr>
          <w:b/>
        </w:rPr>
        <w:t>E. 3</w:t>
      </w:r>
    </w:p>
    <w:p>
      <w:r>
        <w:t>En définitive, il convient de fixer à 9'391 fr. 90 (7'920 fr. + 776 fr. 20, soit 8'696 fr. 20, plus la TVA, par 695 fr. 70) l'indemnité allouée au recourant en sa qualité de défenseur d'office de R.________. Le recours doit ainsi être admis et le jugement réformé au chiffre IV de son dispositif, en ce sens que R.________ est condamné à une part des frais par 18'479 fr. 30. Les frais de la procédure de recours, constitués de l'émolument d'arrêt (art. 422 al. 1 CPP), par 630 fr. (art. 20 al. 1 TFJP; RSV 312.03.1), ainsi que des frais imputables à la défense d'office, par 486 fr. (art. 422 al. 2 let. a CPP), sont laissés à la charge de l'Etat (art. 428 al. 1 CPP). Par ces motifs, le Juge de la Chambre des recours pénale, statuant à huis clos, prononce : I. Le recours est admis. II. Le jugement est réformé au chiffre IV de son dispositif comme il suit : IV. Condamne R.________ pour voies de fait, menaces, séquestration et enlèvement, conduite en état d'ébriété qualifiée, infraction à la LEtr, à quatorze mois de privation de liberté, peine d'ensemble, sous déduction de deux cent huitante-deux jours de détention préventive, et au paiement d'une part des frais, par 18'479 fr. 30, peine partiellement complémentaire à celle infligée le 10 décembre 2010. III. Les frais d'arrêt, par 630 fr. (six cent trente francs), sont laissés à la charge de l'Etat. IV. Le présent arrêt est exécutoire. Le juge :               Le greffier : Du L'arrêt qui précède, dont la rédaction a été approuvée à huis clos, est notifié, par l'envoi d'une copie complète, à : - M. N.________, - Ministère public central, - M. R.________, et communiqué à : ‑ Tribunal correctionnel de l'arrondissement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