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366 vom 13. Februar 2012</w:t>
      </w:r>
    </w:p>
    <w:p>
      <w:r>
        <w:t>VD Tribunal cantonal, 2012-02-13, FR</w:t>
      </w:r>
    </w:p>
    <w:p>
      <w:r>
        <w:rPr>
          <w:b/>
        </w:rPr>
        <w:t xml:space="preserve">Quelle: </w:t>
      </w:r>
      <w:r>
        <w:t>https://mcp.opencaselaw.ch/entscheid/vd_findinfo_D_cision___2012___366</w:t>
      </w:r>
    </w:p>
    <w:p>
      <w:r>
        <w:t>FR: VD_FINDINFO Décision / 2012 / 366 du 13 février 2012</w:t>
      </w:r>
    </w:p>
    <w:p>
      <w:r>
        <w:t>IT: VD_FINDINFO Décision / 2012 / 366 del 13 febbraio 2012</w:t>
      </w:r>
    </w:p>
    <w:p>
      <w:pPr>
        <w:pStyle w:val="Heading2"/>
      </w:pPr>
      <w:r>
        <w:t>Regeste</w:t>
      </w:r>
    </w:p>
    <w:p>
      <w:r>
        <w:t>CLASSEMENT DE LA PROCÉDURE, INFRACTIONS CONTRE L'HONNEUR, ENQUÊTE PÉNALE, COMPLÉMENT | 319 al. 1 CPP (CH), 393 al. 1 let. a CPP (CH)</w:t>
      </w:r>
    </w:p>
    <w:p>
      <w:pPr>
        <w:pStyle w:val="Heading2"/>
      </w:pPr>
      <w:r>
        <w:t>Erwägungen</w:t>
      </w:r>
    </w:p>
    <w:p>
      <w:r>
        <w:rPr>
          <w:b/>
        </w:rPr>
        <w:t>E. 3</w:t>
      </w:r>
    </w:p>
    <w:p>
      <w:r>
        <w:t>CPP – qui veut que lorsque subsistent des doutes insurmontables quant aux éléments factuels justifiant une condamnation, le Tribunal se fonde sur l’état de fait le plus favorable au prévenu – ne saurait s’appliquer lors de la décision de classement, que c’est au contraire le principe in dubio pro duriore qui s’applique en pareil cas et qui a pour conséquence que le Ministère public doit engager l’accusation devant le Tribunal compétent lorsqu'un soupçon, même insuffisant pour fonder un verdict de culpabilité, présente quelque solidité (Roth, in: Kuhn/Jeanneret (éd.), Commentaire romand, Code de procédure pénale suisse, Bâle 2011, n. 5 ad art. 319 CPP; Message du Conseil fédéral, FF 2006 pp. 1057 ss, spéc. 1255 s.; ATF 137 IV 219; TF 6 B_588/2007 du 11 avril 2008, in Praxis 2008 n° 123), que se rend coupable de diffamation au sens de l'art. 173 ch. 1 CP (Code pénal suisse du 21 décembre 1937, RS 311.0), celui qui, en s'adressant à un tiers, aura accusé une personne ou jeté sur elle le soupçon de tenir une conduite contraire à l'honneur, ou de tout autre fait propre à porter atteinte à sa considération ainsi que celui qui aura propagé une telle accusation ou un tel soupçon, que selon l'art. 173 ch. 2 CP, l’inculpé n’encourra aucune peine s’il prouve que les allégations qu’il a articulées ou propagées sont conformes à la vérité ou qu’il avait des raisons sérieuses de les tenir de bonne foi pour vraies, que le prévenu apporte la preuve de la vérité en établissant que ce qu'il a allégué, soupçonné ou propagé est vrai (Corboz, Les infractions en droit suisse, vol. I, Berne 2010, p. 594; ATF 124 IV 149 c. 3a), que si la preuve de la vérité est apportée, l'accusé doit être acquitté (Corboz, op. cit., p. 596), que se rend coupable de calomnie au sens de l'art. 174 CP, celui qui, connaissant la fausseté de ses allégations, aura, en s'adressant à un tiers, accusé une personne ou jeté sur elle le soupçon de tenir une conduite contraire à l'honneur, ou de tout autre fait propre à porter atteinte à sa considération, ainsi que celui qui aura propagé de telles accusations ou de tels soupçons, alors qu'il en connaissait l'inanité, que la calomnie est une forme qualifiée de diffamation, dont elle se distingue en cela que les allégations attentatoires à l'honneur sont fausses, que l'auteur doit avoir eu connaissance de la fausseté de ses allégations, le dol éventuel n'étant pas suffisant, et qu'il n'y a dès lors pas place pour les preuves libératoires prévues dans le cas de la diffamation (Corboz, op. cit., p. 611; Favre/Pelet/Stoudmann, Code pénal annoté, Lausanne 2007, n. 1.1 ad art. 174 CP, p. 475; TF 6B_201/2009 du 10 juin 2009 c. 2.1.1), que les art. 173 et 174 CP protègent la réputation d'être une personne honorable, c'est-à-dire de se comporter comme une personne digne a coutume de le faire selon les conceptions généralement reçues (ATF 132 IV 112 c. 2.1; ATF 128 IV 53 c. 1a), que l'honneur protégé par le droit pénal est conçu de façon générale comme un droit au respect qui est lésé par toute assertion propre à exposer la personne visée au mépris en sa qualité d'homme (ibidem), que l'atteinte à l'honneur pénalement réprimée doit faire apparaître la personne visée comme méprisable, qu'il ne suffit pas de l'abaisser dans la bonne opinion qu'elle a d'elle-même ou dans les qualités qu'elle croit avoir, notamment dans le cadre de ses activités professionnelles, artistiques, politiques ou sportives (TF 6B_201/2009 du 10 juin 2009 c. 2.1.1), qu'en l'espèce, le fait d'avoir prêté au recourant les propos décrits dans la lettre d'U.________ du 16 juin 2010 au Juge d'instruction (P. 108/1) apparaît constitutif de diffamation, voire de calomnie, qu'en effet, selon une jurisprudence établie du Tribunal fédéral, il y a atteinte à l'honneur si l'on dit que quelqu'un a commis une atteinte à l'honneur (ATF 81 IV 323, JT 1957 IV 8; Corboz, op. cit., p. 584), que tel est précisément le cas d'U.________ qui a rapporté au Juge d'instruction les propos qu'elle aurait entendus du recourant, que certains propos qu'U.________ aurait prêtés au recourant peuvent faire apparaître ce dernier comme une personne méprisable au sens de la jurisprudence, qu'en effet, l'insulte "sale putain de nègre" que le recourant aurait proférée peut laisser entendre que ce dernier serait raciste, et partant cette affirmation pourrait être considérée comme contraire à l'honneur, que toutefois, les prétendues affirmations du recourant selon lesquelles U.________ se livrerait à la prostitution, vendrait de la drogue avec son compagnon et traiterait mal son enfant n'apparaissent pas contraire à l'honneur du recourant, que le principe selon lequel le doute profite à l'accusé ne s'applique pas à ce stade, que c'est donc à tort que le Procureur s'en est prévalu, qu'il s'agira par conséquent au Procureur de déterminer si le comportement d'U.________ peut être constitutif de diffamation ou de calomnie, qu'en revanche, U.________ ne pourra se voir reprocher une dénonciation calomnieuse (cf. art. 303 CP), dans la mesure où les délits en cause sont des infractions qui ne se poursuivent que sur plainte et qu'elle a précisé dans sa correspondance du 19 juin 2010 qu'elle ne souhaitait pas déposer plainte (P. 108/1), que s'agissant des infractions de diffamation et de calomnie, il appartiendra au Procureur d'auditionner U.________, qui a certes été entendue deux fois au cours de l'instruction, mais jamais sur les faits objets de la plainte du 14 juillet 2010 du recourant, qu'U.________ pourra le cas échéant apporter la preuve que le recourant a effectivement tenus ces propos au téléphone (preuve de la vérité, cf. art. 173 al. 2 CP), preuve qui pourrait notamment être apportée par l'audition de l'interlocuteur téléphonique du recourant qu'il paraît toutefois difficile d'identifier, étant donné que les relevés téléphoniques du recourant attestent de l'absence d'appel téléphonique ce jour-là sur son téléphone (P. 123/2), que le Procureur devra également s'assurer que le recourant ne dispose d'aucun autre dispositif de communication que son téléphone mobile avec lequel il aurait pu effectuer ces prétendus appels le 5 juin 2010, qu'au vu de ces éléments, la décision de classement du Procureur est prématurée s'agissant du cas n° 18 de l'ordonnance querellée et les mesures d'instruction susmentionnées devront être effectuées, que pour le surplus, l'ordonnance n'est pas attaquée; attendu, en définitive, que le recours doit être admis et l'ordonnance annulée en ce qui concerne le cas n° 18, qu'elle est maintenue pour le surplus, que le dossier de la cause est renvoyé au Procureur de l'arrondissement de Lausanne pour nouvelle décision, que les frais de la procédure de recours constitués de l'émolument d'arrêt, par 660 fr. (art. 20 al. 1 TFJP [tarif des frais judiciaires pénaux du 28 septembre 2010; RSV 312.03.1]), sont laissés à la charge de l'Etat (art. 428 al. 1 CPP). Par ces motifs, la Chambre des recours pénale, statuant à huis clos : I. Admet le recours. II. Annule le chiffre III de l'ordonnance, en tant qu'il concerne les faits objets du cas n° 18. III. Maintient l'ordonnance pour le surplus. IV. Renvoie le dossier de la cause au Procureur de l'arrondissement de Lausanne pour nouvelle décision dans le sens des considérants. V. Dit que les frais d'arrêt, par 660 fr. (six cent soixante francs), sont laissés à la charge de l'Etat. VI. Déclare le présent arrêt exécutoire. La vice-présidente : Le greffier : Du L'arrêt qui précède, dont la rédaction a été approuvée à huis clos, est notifié, par l'envoi d'une copie complète, à : - M. I.________, - Mme U.________,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