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27 vom 16. Dezember 2011</w:t>
      </w:r>
    </w:p>
    <w:p>
      <w:r>
        <w:t>VD Tribunal cantonal, 2011-12-16, FR</w:t>
      </w:r>
    </w:p>
    <w:p>
      <w:r>
        <w:rPr>
          <w:b/>
        </w:rPr>
        <w:t xml:space="preserve">Quelle: </w:t>
      </w:r>
      <w:r>
        <w:t>https://mcp.opencaselaw.ch/entscheid/vd_findinfo_D_cision___2012___27</w:t>
      </w:r>
    </w:p>
    <w:p>
      <w:r>
        <w:t>FR: VD_FINDINFO Décision / 2012 / 27 du 16 décembre 2011</w:t>
      </w:r>
    </w:p>
    <w:p>
      <w:r>
        <w:t>IT: VD_FINDINFO Décision / 2012 / 27 del 16 dicembre 2011</w:t>
      </w:r>
    </w:p>
    <w:p>
      <w:pPr>
        <w:pStyle w:val="Heading2"/>
      </w:pPr>
      <w:r>
        <w:t>Regeste</w:t>
      </w:r>
    </w:p>
    <w:p>
      <w:r>
        <w:t>ORDONNANCE DE CONDAMNATION, DÉCISION SUR OPPOSITION | 352 CPP (CH), 354 CPP (CH), 393 al. 1 let. b CPP (CH)</w:t>
      </w:r>
    </w:p>
    <w:p>
      <w:pPr>
        <w:pStyle w:val="Heading2"/>
      </w:pPr>
      <w:r>
        <w:t>Erwägungen</w:t>
      </w:r>
    </w:p>
    <w:p>
      <w:r>
        <w:rPr>
          <w:b/>
        </w:rPr>
        <w:t>E. 1</w:t>
      </w:r>
    </w:p>
    <w:p>
      <w:r>
        <w:t>a) Aux termes de l’art. 393 al. 1 let. b CPP, le recours est recevable contre les ordonnances, les décisions et les actes de procédure des tribunaux de première instance, sauf contre ceux de la direction de la procédure. Le prononcé par lequel un tribunal de première instance déclare irrecevable une opposition formée contre une ordonnance pénale rendue par le Ministère public (cf. art. 356 al. 2 CPP) est ainsi susceptible de recours selon les art. 393 ss CPP (Gilliéron/Killias, in Kuhn/Jeanneret (éd.), Commentaire romand, Code de procédure pénale suisse, Bâle 2011, n. 5 ad art. 356 CPP, p. 1587; Riklin, in Niggli/Heer/Wiprächtiger (éd.), Basler Kommentar, Schweizerische Strafprozessordnung, Jugendstrafprozessordnung, Bâle 2011, n. 2 ad art. 356 CPP, p. 2407).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 173.01]).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w:t>
      </w:r>
    </w:p>
    <w:p>
      <w:r>
        <w:rPr>
          <w:b/>
        </w:rPr>
        <w:t>E. 2</w:t>
      </w:r>
    </w:p>
    <w:p>
      <w:r>
        <w:t>CPP), la partie plaignante n’a pas de raisons valables pour bénéficier de ce droit (Gilliéron/Killias, op. cit, n. 28 ad art. 352 CPP, pp. 1572 s. et n. 3 ad art. 354 CPP, p. 1579; Riklin, op. cit., n. 6 ad art. 354 CPP, p. 2399; Schwarzenegger, op. cit., n. 5 ad art. 354 CPP, p. 1741). Si la partie plaignante n’a ainsi pas de droit général d’opposition, tel qu’il est reconnu au prévenu et au procureur général (cf. art. 354 al. 1 let. a et c CPP), elle peut néanmoins dans certains cas se voir reconnaître la qualité pour former opposition en tant que personne concernée au sens de l’art. 354 al. 1 let. b CPP (Riklin, op. cit., n. 9 ad art. 354 CPP, p. 2400; Gilliéron/Killias, op. cit, n. 3 ad art. 354 CPP, p. 1579; Schwarzenegger, op. cit., n. 5 ad art. 354 CPP, p. 1741). Tel peut être le cas, selon la doctrine, lorsque l’ordonnance de condamnation contient un classement implicite sur certains chefs d’accusation, lorsque la qualification juridique retenue par le procureur a des conséquences préjudiciables pour les prétentions civiles de la partie plaignante, lorsque des frais sont mis à la charge de cette dernière (cf. art. 353 al. 1 let. g et art. 427 al. 1 let. c CPP), lorsque l’indemnité réclamée par la partie plaignante pour les dépenses occasionnées par la procédure lui a été refusée (cf. art. 353 al. 1 let. g et art. 433 CPP), ou encore lorsqu’il n’est pas fait mention dans l’ordonnance pénale des prétentions civiles reconnues par le prévenu (cf. art. 353 al. 2 CPP) (Riklin, op. cit., n. 10, 11, 12, 13 et 15 ad art. 354 CPP, pp. 2400 s.; Schwarzenegger, op. cit., n. 5 ad art. 354 CPP, p. 1741; Gilliéron/Killias, op. cit, n. 3 ad art. 354 CPP, pp. 1579 s.; sur le tout : CREP, 30 juin 2011/311, c. 2b, in JdT 2011 III 173). c) En l’espèce, c’est à juste titre que le Tribunal de police a considéré qu’A.T.________, en tant que partie plaignante, n’avait pas la qualité pour former opposition à l’ordonnance pénale du 9 août 2011, puisqu’elle n’a pas de droit général d’opposition, s’agissant notamment de la quotité de la peine, et que l’ordonnance pénale du 9 août 2011 a dûment mentionné la reconnaissance par B.T.________ de prétentions civiles d'A.T.________ à hauteur de 500 fr. (chiffre IV du dispositif) et renvoyé A.T.________ à agir pour le surplus devant les autorités compétentes en matière civile (chiffre V du dispositif), en parfaite conformité avec l’art. 353 al. 2 CPP.</w:t>
      </w:r>
    </w:p>
    <w:p>
      <w:r>
        <w:rPr>
          <w:b/>
        </w:rPr>
        <w:t>E. 3</w:t>
      </w:r>
    </w:p>
    <w:p>
      <w:r>
        <w:t>Il résulte de ce qui précède que le recours, manifestement mal fondé, doit être rejeté sans autres échanges d’écritures (art. 390 al. 2 CPP). Les frais de la procédure de recours, constitués en l’espèce du seul émolument d'arrêt (art. 422 al. 1 CPP), par 550 fr. fr. (art. 20 al. 1 TFJP [tarif des frais judiciaires pénaux; RSV 312.03.1]), seront mis à la charge de la recourante, qui succombe (art. 428 al. 1 CPP). Par ces motifs, la Chambre des recours pénale, statuant à huis clos prononce : I. Le recours est rejeté. II. Le prononcé du 31 octobre 2011 est confirmé. III. Les frais de la présente procédure de recours, par 550 fr. (cinq cent cinquante francs), sont mis à la charge de A.T.________ qui succombe. IV. Le présent arrêt est exécutoire. La vice-présidente : La greffière : Du L'arrêt qui précède, dont la rédaction a été approuvée à huis clos, est notifié, par l'envoi d'une copie complète, à : - Mme A.T.________, - Ministère public central, et communiqué à : ‑ Mme la Présidente du Tribunal d'arrondissement de la Broye et du Nord vaudois,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