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232 vom 20. März 2012</w:t>
      </w:r>
    </w:p>
    <w:p>
      <w:r>
        <w:t>VD Tribunal cantonal, 2012-03-20, FR</w:t>
      </w:r>
    </w:p>
    <w:p>
      <w:r>
        <w:rPr>
          <w:b/>
        </w:rPr>
        <w:t xml:space="preserve">Quelle: </w:t>
      </w:r>
      <w:r>
        <w:t>https://mcp.opencaselaw.ch/entscheid/vd_findinfo_D_cision___2012___232</w:t>
      </w:r>
    </w:p>
    <w:p>
      <w:r>
        <w:t>FR: VD_FINDINFO Décision / 2012 / 232 du 20 mars 2012</w:t>
      </w:r>
    </w:p>
    <w:p>
      <w:r>
        <w:t>IT: VD_FINDINFO Décision / 2012 / 232 del 20 marzo 2012</w:t>
      </w:r>
    </w:p>
    <w:p>
      <w:pPr>
        <w:pStyle w:val="Heading2"/>
      </w:pPr>
      <w:r>
        <w:t>Regeste</w:t>
      </w:r>
    </w:p>
    <w:p>
      <w:r>
        <w:t>RETRAIT{VOIE DE DROIT}, RADIATION DU RÔLE | 94 al. 1 let. c LPA-VD</w:t>
      </w:r>
    </w:p>
    <w:p>
      <w:pPr>
        <w:pStyle w:val="Heading2"/>
      </w:pPr>
      <w:r>
        <w:t>Volltext</w:t>
      </w:r>
    </w:p>
    <w:p>
      <w:r>
        <w:t>Vaud Tribunal cantonal Cour des assurances sociales 20.03.2012 Décision / 2012 / 232</w:t>
      </w:r>
    </w:p>
    <w:p>
      <w:r>
        <w:t>RETRAIT{VOIE DE DROIT}, RADIATION DU RÔLE | 94 al. 1 let. c LPA-VD</w:t>
      </w:r>
    </w:p>
    <w:p>
      <w:r>
        <w:t>TRIBUNAL CANTONAL AI 285/11 - 100/2012 ZD11.037763 COUR DES ASSURANCES SOCIALES _____________________________________________ Décision du 20 mars 2012 _____________________ Présidence de               Mme Brélaz Braillard , juge unique Greffier : Mme              Matile ***** Cause pendante entre : T.________ , à Crissier, recourante, représentée par Me Roberto Izzo, avocat à Lausanne, et Office de l'assurance-invalidité pour le canton de Vaud , à Vevey, intimé. _______________ Art. 94 al. 1 let. c LPA-VD E n  f a i t e t   e n  d r o i t  : Vu les recours déposés le 7 octobre 2011, respectivement le 10 novembre 2011, par T.________ contre les décisions chiffrées du 5 septembre 2011 et du 26 septembre 2011 de l'Office de l'assurance invalidité du canton de Vaud relatives au calcul du montant de la demi-rente d'invalidité accordée à la recourante, vu l'ordonnance du juge instructeur du 24 novembre 2011 de jonction des deux causes précitées sous une même référence AI 285/11, vu la réponse du 12 janvier 2012 de l'office intimé faisant sienne la détermination de la Caisse cantonale vaudoise de compensation du 3 janvier 2012 fournissant toutes explications utiles relatives au calcul du montant de la rente déterminée, vu les deux déclarations du 19 mars 2012 de retrait des deux recours déposés à l'encontre des décisions du 5 septembre 2011, respectivement du 26 septembre 2011, considérant que du fait de ces retraits, la cause doit être rayée du rôle par le juge unique (art. 94 al. 1 let. c LPA-VD); qu'il n'y a pas lieu dans ce cas de percevoir de frais de justice ni d'allouer de dépens; Par ces motifs, le juge unique prononce : I. La cause est rayée du rôle, par suite de retrait des recours. II. Il n’est pas perçu de frais judiciaires ni alloué de dépens. La juge unique :               La greffière : Du La décision qui précède est notifiée à : ‑ Me Roberto Izzo, avocat (pour T.________),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