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206 vom 11. Dezember 2011</w:t>
      </w:r>
    </w:p>
    <w:p>
      <w:r>
        <w:t>VD Tribunal cantonal, 2011-12-11, FR</w:t>
      </w:r>
    </w:p>
    <w:p>
      <w:r>
        <w:rPr>
          <w:b/>
        </w:rPr>
        <w:t xml:space="preserve">Quelle: </w:t>
      </w:r>
      <w:r>
        <w:t>https://mcp.opencaselaw.ch/entscheid/vd_findinfo_D_cision___2012___206</w:t>
      </w:r>
    </w:p>
    <w:p>
      <w:r>
        <w:t>FR: VD_FINDINFO Décision / 2012 / 206 du 11 décembre 2011</w:t>
      </w:r>
    </w:p>
    <w:p>
      <w:r>
        <w:t>IT: VD_FINDINFO Décision / 2012 / 206 del 11 dicembre 2011</w:t>
      </w:r>
    </w:p>
    <w:p>
      <w:pPr>
        <w:pStyle w:val="Heading2"/>
      </w:pPr>
      <w:r>
        <w:t>Regeste</w:t>
      </w:r>
    </w:p>
    <w:p>
      <w:r>
        <w:t>DÉTENTION PRÉVENTIVE | 221 al. 1 let. a CPP (CH), 221 al. 1 let. b CPP (CH), 221 CPP (CH), 227 CPP (CH)</w:t>
      </w:r>
    </w:p>
    <w:p>
      <w:pPr>
        <w:pStyle w:val="Heading2"/>
      </w:pPr>
      <w:r>
        <w:t>Volltext</w:t>
      </w:r>
    </w:p>
    <w:p>
      <w:r>
        <w:t>Vaud Tribunal cantonal Chambre des tutelles 13.03.2012 Décision / 2012 / 206</w:t>
      </w:r>
    </w:p>
    <w:p>
      <w:r>
        <w:t>DÉTENTION PRÉVENTIVE | 221 al. 1 let. a CPP (CH), 221 al. 1 let. b CPP (CH), 221 CPP (CH), 227 CPP (CH)</w:t>
      </w:r>
    </w:p>
    <w:p>
      <w:r>
        <w:t>TRIBUNAL CANTONAL 104 PE11.012547-MMR CHAMBRE DES RECOURS PENALE __________________________________________ Séance du 13 mars 2012 __________________ Présidence de               M. K R I E G E R, président Juges :              M. Abrecht et Mme Byrde Greffière :              Mme Rouiller ***** Art. 221 al. 1; 227 al. 1 et 2 CPP Vu l'enquête n o PE11.012547-MMR dirigée contre D.________ ouverte le 2 août 2011 par le Ministère public de l'arrondissement de La Côte, pour vol, dommages à la propriété et violation de domicile notamment, vu la requête de détention provisoire du 9 décembre 2011 adressée au Tribunal des mesures de contrainte du canton de Fribourg par le Ministère public de ce canton à l'encontre de D.________ vu l'ordonnance du 11 décembre 2011 du Tribunal des mesures de contrainte du canton de Fribourg ordonnant la détention provisoire de D.________ jusqu'au 7 mars 2012, vu la demande de prolongation de la détention provisoire du 16 février 2012 adressée au Tribunal des mesures de contrainte du Canton de Vaud (ci-après : TMC), par la Procureure de l'arrondissement de La Côte, sous l'autorité de laquelle le prévenu est désormais placé pour l'ensemble de son activité délictueuse, vu l'ordonnance du 24 février 2012, par laquelle le TMC a ordonné la prolongation de la détention provisoire de D.________ pour une durée maximale de trois mois, soit au plus tard jusqu'au 7 juin 2012, vu le recours interjeté le 7 mars 2012 par D.________ contre cette ordonnance notifiée le 24 février 2012 et reçue le 27 février suivant, vu les pièces du dossier; attendu que D.________ conclut à l'admission de son recours et à la réforme de l'ordonnance attaquée en ce sens qu'il n'est pas donné suite à la demande de prolongation de la détention provisoire présentée le 16 février 2012 par le Ministère public de l'arrondissement de La Côte (II) et que, par voie de conséquence, sa détention provisoire prend fin au 7 mars 2012 (III), attendu que la décision du Tribunal des mesures de contrainte ordonnant la prolongation de la détention provisoire peut faire l'objet d'un recours (art. 222 al. 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ces trois conditions ne sont pas cumulatives, que le fait que l'une d'elles au moins soit réalisée permet de justifier la détention provisoire,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provisoire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deux cambriolages ont été perpétrés respectivement à [...] et à [...] auxquels D.________ arrêté le 8 décembre 2011, est soupçonné d'avoir participé avec [...] et [...], que ces soupçons se fondent sur les faits suivants : - lors de l'intervention de la Police à [...], suite au cambriolage commis dans cette localité, [...] aurait pris la fuite, - dans le véhicule de marque Citroën Jumpy blanc immatriculé [...], où l'intéressé a été interpellé, plusieurs objets de provenance douteuse (bijoux et outils de bricolage) ont été découverts, - les standards du prévenu et de [...] correspondent tous deux aux traces relevées lors du constat du cambriolage perpétré à [...], - les traces de semelles relevées lors des constats techniques de cambriolages commis à [...], [...] et [...] correspondent à celles relevées lors du cambriolage à [...], - des relevés techniques indiquent que les auteurs du cambriolage commis à [...] entrent en considération pour d'autres délits commis les jours précédents dans la région (cf. P. 2000ss et 6000ss), - D.________ était signalé au RIPOL sous mandat d'arrêt, notamment pour des vols par effraction, que l'intéressé semble également avoir été impliqué dans les infractions perpétrées durant la nuit du 20 au 21 avril 2011 à [...] (vol d'usage d'une voiture de marque BMW au préjudice de [...] retrouvée à Porrentruy (JU), vol de plaques, et vol de cigarettes par effraction) ainsi que dans d'autres délits perpétrés à Berne et à l'étranger, que ces soupçons reposent sur les faits suivants : - d'après le rapport de police établi dans le canton du Jura, les traces d'ADN se trouvant sur une bouteille de PET retrouvée dans le vide poche de la BMW susmentionnée pourraient appartenir au prévenu, - ces traces sont les mêmes que celles retrouvées lors des deux précédents vols, le 1 er août 2010 à Berne (vol d'une voiture) et le 21 novembre 2009 en France (P. 4 à 6), qu'au vu de ces éléments, il existe des présomptions de culpabilité suffisantes à l'encontre de D.________; attendu que l'ordonnance attaquée se fonde sur les risques de fuite et de réitération (art. 221 al. 1 let. a et c CPP), que le recourant conteste l'existence d'un risque de fuite, fondé à son dire à tort sur le seul motif qu'il n'a pas de titre de séjour en Suisse,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 le risque de fuite consiste à partir à l’étranger ou à se cacher en Suisse (Schmocker, op. cit., n. 12 ad art. 221 CPP, p. 1026 et les références citées ; Forster, in Niggli/Heer/Wiprächtiger (éd.), Basler Kommentar, Schweizerische Strafprozessordnung, Bâle 2011, n. 5 ad art. 221 CPP, p. 1461), qu'en l'espèce, le prévenu est un ressortissant moldave sans attache avec la Suisse et sans domicile connu, qu'en raison des faits dont il est soupçonné, il est passible d'une peine relativement sévère, que dans ce contexte, il existe un risque concret qu'il se soustraie aux poursuites pénales engagées contre lui en quittant la Suisse ou en fuyant dans la clandestinité, s'il était libéré, qu'en conséquence, le risque de fuite fait obstacle à la libération du recourant, que D.________ n'a aucun revenu licite, qu'il est soupçonné d'avoir commis plusieurs vols et cambriolages dans les cantons de [...], [...] et [...], qu'outre une condamnation dans le canton du [...] en 2007 (cf. casier judiciaire), le recourant a été condamné en [...] le 8 août 2007 pour vol à une peine de réclusion de deux mois avec sursis (P. 1204) et, le 4 juillet 2008, pour détention de produits stupéfiants à quatre ans de réclusion, ainsi qu'à 20'000 euros d'amende (P. 1204), avant d'être expulsé de ce pays à titre de sanction substitutive à la détention (P. 1205), que cela étant, les soupçons qui pèsent sur lui de vivre des délits et des vols avec effraction qu'il commet sont vraisemblables, qu'il y a donc également un risque de réitération, que la jurisprudence range parmi les délits graves, au sens de l'art. 221 al. 1 let. c CPP, menaçant la sécurité d'autrui, les vols par effraction, dans certaines circonstances, qu'en l'espèce, la détention étant justifiée en raison du risque de fuite, et – comme on va le voir – de collusion, il n'est pas nécessaire de déterminer si la commission des infractions évoquées par l'art. 221 al. 1 let. c CPP est à craindre, même si tel paraît être le cas prima facie , que l'enquête qui débute a pour but de confondre les auteurs des infractions, qu'il convient notamment de déterminer si le prévenu est impliqué dans les infractions perpétrées dans les divers lieux précités et d'identifier, voire d'auditionner d'autres protagonistes, qu'un risque de collusion existe tant que toutes ces opérations n'auront pas été exécutées, l'intéressé pouvant, après sa libération, entrer en contact avec des tiers pour tenter d'influencer la vérité, que seule la détention est en mesure de limiter ce risque, qu'enfin, 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qu'elles poursuivent le même objectif – éviter la fuite, la récidive ou la collusion – tout en étant moins sévères (Härri, in Niggli/Heer/Wiprächtiger (éd.), Basler Kommentar, Schweizerische Strafprozessordnung, Bâle 2011, n. 6 ad art. 237 CPP, p. 1566; Schmocker, op. cit.,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et en vertu duquel le maintien en détention pour les besoins de l'instruction présente l' ultima ratio , que ces mesures de substitution sont décrites à l'art. 237 al. 2 CPP : fourniture de sûretés, saisie de documents, assignation à résidence, obligation de se présenter régulièrement à un service administratif, travail régulier, obligation de se soumettre à un traitement médical ou à des contrôles, et interdiction d'entretenir des relations avec certaines personnes, que dans le cas présent, il n'existe aucune alternative à la détention provisoire en la forme de mesures de substitution, qu'en tout état de cause, de telles mesures ne sont pas proposées;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conteste le maintien en détention provisoire, mesure disproportionnée selon lui, dès lors que seul un vol pourrait lui être reproché, sans circonstance aggravante telle la bande ou le métier, que cependant, la liste des infractions dont il pourrait répondre est plus longue : plusieurs vols, vol d'usage d'un véhicule, plusieurs dommages à la propriété, violation de domicile, usage abusif de plaques de contrôle notamment, que compte tenu des délits qui lui sont reprochés dans les cantons de [...] et [...] et de ses antécédents rappelés ci-dessus, D.________ est passible d'une peine privative de liberté d’une durée supérieure à celle de la détention subie et prolongée, si les faits sont avérés, que, par conséquent, le principe de proportionnalité des intérêts en présence demeure respecté, qu'enfin, rien n'empêche le juge des mesures de contrainte de modifier la durée de la nouvelle prolongation de détention au vu de l'évolution de l'instruction, qu'en outre le prévenu reste libre de déposer en tout temps une demande de mise en liberté auprès du Ministère public (art. 228 al. 1 CPP); attendu, en définitive, que le recours, manifestement mal fondé, doit être rejeté sans autres échanges d'écritures (art. 390 al. 2 CPP) et l’ordonnance confirmée, que les frais de la procédure de recours, par 880 fr. (art. 20 al. 1 TFJP [Tarif des frais judiciaires pénaux du 28 septembre 2010, RSV 312.03.1]), ainsi que les frais imputables à la défense d’office (art. 422 al. 1 et al. 2 let. a CPP), fixés à 630 fr., plus 8 % de TVA (50 fr. 40), sont mis à la charge du recourant, qui succombe (art. 428 al. 1 CPP), que le remboursement à l’Etat de l’indemnité allouée au défenseur d’office de D.________ ne sera toutefois exigible que pour autant que la situation économique de ce dernier se soit améliorée (art. 135 al. 4 CPP). Par ces motifs, la Chambre des recours pénale, statuant à huis clos : I. Rejette le recours. II. Confirme l'ordonnance. III. Fixe à 680 fr. 40 (six cent huitante francs et quarante centimes), TVA incluse, l'indemnité allouée au défenseur d'office de D.________ IV. Dit que les frais du présent arrêt, par 880 fr. (huit cent huitante francs), ainsi que l'indemnité due au défenseur de D.________, par 680 fr. 40, sont mis à la charge de ce dernier. V. Dit que le remboursement à l'Etat de l'indemnité allouée au chiffre III ci-dessus sera exigible pour autant que la situation financière de D.________ se soit améliorée. VI. Déclare le présent arrêt exécutoire. Le président :               La greffière : Du L'arrêt qui précède, dont la rédaction a été approuvée à huis clos, est notifiée, par l'envoi d'une copie complète, à : - Me Eric Muster, avocat (pour D.________), - Ministère public central, et communiquée à : ‑ M. le Président du Tribunal des mesures de contrainte,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