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196 vom 5. März 2012</w:t>
      </w:r>
    </w:p>
    <w:p>
      <w:r>
        <w:t>VD Tribunal cantonal, 2012-03-05, FR</w:t>
      </w:r>
    </w:p>
    <w:p>
      <w:r>
        <w:rPr>
          <w:b/>
        </w:rPr>
        <w:t xml:space="preserve">Quelle: </w:t>
      </w:r>
      <w:r>
        <w:t>https://mcp.opencaselaw.ch/entscheid/vd_findinfo_D_cision___2012___196</w:t>
      </w:r>
    </w:p>
    <w:p>
      <w:r>
        <w:t>FR: VD_FINDINFO Décision / 2012 / 196 du 5 mars 2012</w:t>
      </w:r>
    </w:p>
    <w:p>
      <w:r>
        <w:t>IT: VD_FINDINFO Décision / 2012 / 196 del 5 marzo 2012</w:t>
      </w:r>
    </w:p>
    <w:p>
      <w:pPr>
        <w:pStyle w:val="Heading2"/>
      </w:pPr>
      <w:r>
        <w:t>Regeste</w:t>
      </w:r>
    </w:p>
    <w:p>
      <w:r>
        <w:t>DÉCISION D'IRRECEVABILITÉ, REFUS D'ENTRER EN MATIÈRE SUR CERTAINS GRIEFS | 410 al. 1 let. a CPP (CH), 412 al. 2 CPP (CH)</w:t>
      </w:r>
    </w:p>
    <w:p>
      <w:pPr>
        <w:pStyle w:val="Heading2"/>
      </w:pPr>
      <w:r>
        <w:t>Volltext</w:t>
      </w:r>
    </w:p>
    <w:p>
      <w:r>
        <w:t>Vaud Tribunal cantonal Chambre des recours pénale 05.03.2012 Décision / 2012 / 196</w:t>
      </w:r>
    </w:p>
    <w:p>
      <w:r>
        <w:t>DÉCISION D'IRRECEVABILITÉ, REFUS D'ENTRER EN MATIÈRE SUR CERTAINS GRIEFS | 410 al. 1 let. a CPP (CH), 412 al. 2 CPP (CH)</w:t>
      </w:r>
    </w:p>
    <w:p>
      <w:r>
        <w:t>TRIBUNAL CANTONAL 80 LAV/01/11/0001127 COUR D’APPEL PENALE ______________________________ Séance du 5 mars 2012 __________________ Présidence de               M BATTISTOLO , président Juges :              Mme Favrod et M. Sauterel Greffière :              Mme Trachsel ***** Parties à la présente cause : L.________ , à Ecublens, requérant, et Ministère public central , intimé. Vu la lettre du 17 février 2012 à la Chambre des recours pénale du Tribunal cantonal, par laquelle L.________ sollicite la révision d'une ordonnance, vu le courrier du 22 février 2012, par lequel le Tribunal cantonal impartit à L.________ un délai au 1 er mars 2012, pour compléter sa demande, à défaut de quoi il ne serait pas entré en matière sur celle-ci, vu la correspondance du 24 février 2012 d'L.________ à laquelle est annexée un courrier de la Commission communale de recours en matière d'impôts communaux et de taxes spéciales datée du 21 août 2007, et par laquelle L.________ indique déposer un recours pour des frais, vu les pièces du dossier ; attendu que, d'après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que, selon l'art. 412 CPP, la juridiction d'appel examine préalablement la demande de révision en procédure écrite (al. 1), qu'elle n'entre pas en matière si la demande est manifestement irrecevable ou non motivée (al. 2 1 ère phrase); attendu, en l'espèce, que les courriers adressés à la cour de céans par L.________ sont incompréhensibles, qu'en effet, il ne ressort de ceux-ci ni quels points de la décision ce dernier entend attaquer, ladite décision n'étant du reste pas produite, ni les motifs de sa requête, ni les moyens de preuve invoqués, que partant, ces courriers ne peuvent pas être interprétés comme une demande de révision au sens de l'art. 410 al. 1 let. a CPP, qu'ainsi, la demande de révision doit être déclarée irrecevable, qu'en conséquence, la juridiction d'appel ne doit pas entrer en matière (art. 412 al. 2 1 ère phrase) ; attendu que la présente décision doit être rendue sans frais. Par ces motifs, la Cour d’appel pénale, appliquant les articles 410 al. 1 let. a et 412 al. 1 et 2 CPP, statuant à huis clos : I. Refuse d'entrer en matière sur la demande de révision. II. Dit que la présente décision est rendue sans frais. III. Déclare la présente décision exécutoire. Le président :               La greffière : Du La décision qui précède, dont la rédaction a été approuvée à huis clos, est notifiée, par l'envoi d'une copie complète, à : - L.________, - Ministère public central.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