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172 vom 26. Januar 2012</w:t>
      </w:r>
    </w:p>
    <w:p>
      <w:r>
        <w:t>VD Tribunal cantonal, 2012-01-26, FR</w:t>
      </w:r>
    </w:p>
    <w:p>
      <w:r>
        <w:rPr>
          <w:b/>
        </w:rPr>
        <w:t xml:space="preserve">Quelle: </w:t>
      </w:r>
      <w:r>
        <w:t>https://mcp.opencaselaw.ch/entscheid/vd_findinfo_D_cision___2012___172</w:t>
      </w:r>
    </w:p>
    <w:p>
      <w:r>
        <w:t>FR: VD_FINDINFO Décision / 2012 / 172 du 26 janvier 2012</w:t>
      </w:r>
    </w:p>
    <w:p>
      <w:r>
        <w:t>IT: VD_FINDINFO Décision / 2012 / 172 del 26 gennaio 2012</w:t>
      </w:r>
    </w:p>
    <w:p>
      <w:pPr>
        <w:pStyle w:val="Heading2"/>
      </w:pPr>
      <w:r>
        <w:t>Regeste</w:t>
      </w:r>
    </w:p>
    <w:p>
      <w:r>
        <w:t>AVOCAT D'OFFICE | 136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 Niggli/Heer/Wiprächtiger [éd.], Basler Kommentar, Schweizerische Strafprozessordnung, Jugendstraf-prozessordnung, Bâle 2011, n. 21 ad art. 132 CPP; Harari/ Corminboeuf, in :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p. 588).</w:t>
      </w:r>
    </w:p>
    <w:p>
      <w:r>
        <w:rPr>
          <w:b/>
        </w:rPr>
        <w:t>E. 3</w:t>
      </w:r>
    </w:p>
    <w:p>
      <w:r>
        <w:t>a) En l'espèce, il est incontesté que la condition de l'indigence est réalisée au sens de l'art. 136 al. 1 let. a CPP, la plaideuse étant sans ressources connues et au bénéfice de l'aide d'urgence. De même, il apparaît que l'action civile ne paraît pas vouée à l'échec selon l'art. 136 al. 1 let. b CPP. En effet, les actes incriminés, commis au domicile de la recourante, et leurs conséquences dommageables apparaissant, en l'état, documentés notamment par le rapport de police (P. 4, p. 3, et P. 18). C'est du reste pour ce motif que le Procureur a accordé à la plaideuse une exonération des frais au titre de l'assistance judiciaire selon l'art. 136 al. 2 let. a et b CPP. b) Cela étant, en plus des deux conditions ci-dessus, il faut – et c'est le seul point litigieux - que l'assistance d'un avocat se révèle nécessaire à la défense des intérêts du plaignant, s'agissant de la désignation d'un conseil juridique gratuit (cf. art. 136 al. 2 let. c CPP). Dans le cas particulier, les faits incriminés s'inscrivent dans le contexte d'une séparation houleuse du couple de la recourante. Cette rupture a été émaillée de nombreux épisodes de violences conjugales, alors que l'époux était sous l'emprise de la boisson. Ces épisodes impliquent aussi les enfants du couple. Ils sont survenus au domicile de la plaignante. L'époux a dès lors fait fi de l'injonction du juge civil. Aussi bien est-ce de manière crédible que la recourante allègue qu'elle-même et ses enfants vivent dans la crainte et que tout doit être mis en œuvre, notamment sur le plan pénal, pour leur épargner de nouvelles violences. En plus de l'action pénale, le litige implique donc des aspects civils d'une importance relativement significative et aux conséquences lourdes pour la justiciable concernée et ses enfants, sur lesquels elle exerce le droit de garde. Mais il y a plus. En effet, la recourante, arrivée en Suisse assez récemment, est de langue mongole avec des connaissances de russe. Elle n'a pu être entendue lors du dépôt de sa première plainte qu'avec l'assistance de sa fille aînée officiant comme interprète (P. 4, pp. 4 et 5). Pour le reste, rien ne permet de considérer qu'elle dispose des aptitudes lui permettant de faire face à la suite d'une telle procédure par elle-même, donc sans l'assistance d'un avocat. En particulier, le rapport d'intervention établi après le dépôt de la première plainte mentionne qu'elle est sans profession (P. 4, p. 1). En outre, elle a été assistée par son conseil à l'audience du Procureur du 1 er février 2012 malgré l'absence de couverture des honoraires (recours, p. 3 in fine). A noter en particulier que la doctrine retient le fait, pour une partie, d'être de langue étrangère comme l'un des motifs pouvant justifier la désignation d'un conseil juridique gratuit (cf. ci-dessus, c. 2b). Il doit donc être tenu pour établi en l'état que la plaignante est dépassée par la procédure et qu'elle ne peut dès lors faire valoir ses intérêts seule, notamment lors des auditions. c) Au vu de ce qui précède, les conditions pour que la recourante soit mise au bénéfice de l’assistance judiciaire gratuite au sens de l'art. 136 al. 2 let. c CPP sont réunies. L’ordonnance entreprise doit dès lors être modifiée en ce sens que la requête d’octroi d’assistance judiciaire est admise, tout comme l'est la demande de désignation d’un conseil juridique gratuit en la personne de Me Martine Rüdlinger, d’ores et déjà consultée et qui a produit une liste d'opérations. L'ordonnance est maintenue pour le surplus.</w:t>
      </w:r>
    </w:p>
    <w:p>
      <w:r>
        <w:rPr>
          <w:b/>
        </w:rPr>
        <w:t>E. 4</w:t>
      </w:r>
    </w:p>
    <w:p>
      <w:r>
        <w:t>En définitive, le recours doit être admis et l’ordonnance réformée dans le sens des considérants qui précèdent. Me Martine Rüdlinger est en outre désignée comme conseil juridique gratuit de la recourante également pour la présente procédure de recours. Vu l’issue du recours, les frais de la procédure de recours, constitués en l’espèce de l’émolument d'arrêt (art. 422 al. 1 CPP), par 770 fr. (art. 20 al. 1 TFJP [tarif des frais judiciaires pénaux du 28 septembre 2010; RSV 312.03.1]), ainsi que les frais imputables à l'assistance judiciaire gratuite (art. 422 al. 1 et al. 2 let. a CPP), fixés à 540 fr. débours compris, plus la TVA, par 43 fr. 20, soit 583 fr. 20 au total, sont laissés à la charge de l’Etat (art. 428 al. 4 CPP; Domeisen, in : Niggli/Heer/ Wiprächtiger [éd.], op. cit., n. 8 ad art. 428 CPP). Par ces motifs, la Chambre des recours pénale, statuant à huis clos : I. Admet le recours. II. Réforme l'ordonnance en ce sens que la requête d'octroi de l'assistance judiciaire et de désignation d'un conseil juridique gratuit en la personne de Me Martine Rüdlinger est admise. III. Désigne Me Martine Rüdlinger pour la présente procédure de recours et fixe son indemnité à 583 fr. 20 (cinq cent huitante-trois francs et vingt centimes). IV. Dit que les frais du présent arrêt, par 770 fr. (sept cent septante francs), ainsi que l'indemnité due au conseil juridique gratuit de R.________, par 583 fr. 20 (cinq cent huitante-trois francs et vingt centimes), sont laissés à la charge de l'Etat. V. Déclare le présent arrêt exécutoire. Le président :               Le greffier : Du L'arrêt qui précède, dont la rédaction a été approuvée à huis clos, est notifié, par l'envoi d'une copie complète, à : - Mme Martine Rüdlinger, avocate (pour R.________), -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