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150 vom 6. Dezember 2011</w:t>
      </w:r>
    </w:p>
    <w:p>
      <w:r>
        <w:t>VD Tribunal cantonal, 2011-12-06, FR</w:t>
      </w:r>
    </w:p>
    <w:p>
      <w:r>
        <w:rPr>
          <w:b/>
        </w:rPr>
        <w:t xml:space="preserve">Quelle: </w:t>
      </w:r>
      <w:r>
        <w:t>https://mcp.opencaselaw.ch/entscheid/vd_findinfo_D_cision___2012___150</w:t>
      </w:r>
    </w:p>
    <w:p>
      <w:r>
        <w:t>FR: VD_FINDINFO Décision / 2012 / 150 du 6 décembre 2011</w:t>
      </w:r>
    </w:p>
    <w:p>
      <w:r>
        <w:t>IT: VD_FINDINFO Décision / 2012 / 150 del 6 dicembre 2011</w:t>
      </w:r>
    </w:p>
    <w:p>
      <w:pPr>
        <w:pStyle w:val="Heading2"/>
      </w:pPr>
      <w:r>
        <w:t>Regeste</w:t>
      </w:r>
    </w:p>
    <w:p>
      <w:r>
        <w:t>DÉCISION D'IRRECEVABILITÉ | 399 al. 3 CPP (CH), 403 al. 1 let. a CPP (CH)</w:t>
      </w:r>
    </w:p>
    <w:p>
      <w:pPr>
        <w:pStyle w:val="Heading2"/>
      </w:pPr>
      <w:r>
        <w:t>Volltext</w:t>
      </w:r>
    </w:p>
    <w:p>
      <w:r>
        <w:t>Vaud Tribunal cantonal Cour d'appel pénale 01.02.2012 Décision / 2012 / 150</w:t>
      </w:r>
    </w:p>
    <w:p>
      <w:r>
        <w:t>DÉCISION D'IRRECEVABILITÉ | 399 al. 3 CPP (CH), 403 al. 1 let. a CPP (CH)</w:t>
      </w:r>
    </w:p>
    <w:p>
      <w:r>
        <w:t>TRIBUNAL CANTONAL 53 PE08.008359-DBT/EMM/MEC/vsm COUR D’APPEL PENALE ______________________________ Séance du 1er février 2012 __________________ Présidence de               M. B A T T I S T O L O, président Juges : MM.              Meylan et Colelough Greffière :              Mme Puthod ***** Parties à la présente cause : A.________ , à Lausanne, appelant, et N.________ , représenté par Me Mireille Loroch, avocate de choix à Lausanne, intimé, Ministère public central , intimé. Vu le jugement du 6 décembre 2011 par lequel le Tribunal correctionnel de l’arrondissement de Lausanne a notamment libéré N.________ des infractions de lésions corporelles simples, vol commis au préjudice d'un proche, dommages à la propriété, utilisation frauduleuse d'un ordinateur au préjudice d'un proche, menaces et contravention à la loi fédérale sur les stupéfiants (I); a constaté que N.________ s'était rendu coupable de tentative de brigandage qualifié (II); l'a condamné à une peine privative de liberté de douze mois, sous déduction de vingt-neuf jours de détention avant jugement (III); a suspendu l'exécution de la peine et fixé à N.________ un délai d'épreuve de deux ans (IV), vu l'annonce d'appel déposée le 12 décembre 2011 par A.________ contre ce jugement, vu la demande formée par l’appelant tendant à la désignation d'un défenseur d'office, vu la décision de la Cour d'appel pénale du Tribunal cantonal refusant de désigner un défenseur d'office à A.________ dans la procédure d'appel à l'encontre du jugement le 6 décembre 2011 par le Tribunal correctionnel de l'arrondissement de Lausanne, vu l'avis adressé à l'appelant le 25 janvier 2012 par laquelle le Président de la Cour d'appel pénale a constaté qu'aucune déclaration d'appel n'avait été déposée dans le délai de 20 jours et a indiqué que sauf objection motivée dans les cinq jours, l'appel sera déclaré irrecevable, vu les pièces du dossier; attendu que, d'après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en l'espèce, qu'A.________ n'a pas déposé de déclaration d'appel dans le délai de 20 jours imparti à cet effet, que l'appel doit donc être déclaré irrecevable; attendu, au surplus, qu'A.________, ayant retiré sa plainte et n'ayant jamais pris de conclusions civiles à l'encontre de N.________ (cf. jgt, p. 10), n'a pas d'intérêt à participer à la procédure d'appel, qu'il n'a dès lors pas la qualité de partie pouvant interjeter appel au sens de l'art. 382 CPP, qu'en conséquence, l'appel d'A.________ n'est également pas recevable pour ce motif (art. 403 al. 1 let. b CPP), que la présente décision doit être rendue sans frais. Par ces motifs, la Cour d’appel pénale, appliquant les articles 399 al. 3, 403 al. 1 let. a et b, 2 et 3 CPP, statuant à huis clos : I. Déclare l'appel interjeté par A.________ irrecevable. II. Dit que la présente décision est rendue sans frais. III. Déclare la présente décision exécutoire. Le président :               La greffière : Du La décision qui précède, dont la rédaction a été approuvée à huis clos, est notifiée, par l'envoi d'une copie complète, à : - A.________, - Me Mireille Loroch, avocate (pour N.________), - Ministère public central, et communiquée à : - Mme la Présidente du Tribunal d'arrondissement de Lausanne, - Service de la population, division étrangers (14.04.1989),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