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1076 vom 24. August 2012</w:t>
      </w:r>
    </w:p>
    <w:p>
      <w:r>
        <w:t>VD Tribunal cantonal, 2012-08-24, FR</w:t>
      </w:r>
    </w:p>
    <w:p>
      <w:r>
        <w:rPr>
          <w:b/>
        </w:rPr>
        <w:t xml:space="preserve">Quelle: </w:t>
      </w:r>
      <w:r>
        <w:t>https://mcp.opencaselaw.ch/entscheid/vd_findinfo_D_cision___2012___1076</w:t>
      </w:r>
    </w:p>
    <w:p>
      <w:r>
        <w:t>FR: VD_FINDINFO Décision / 2012 / 1076 du 24 août 2012</w:t>
      </w:r>
    </w:p>
    <w:p>
      <w:r>
        <w:t>IT: VD_FINDINFO Décision / 2012 / 1076 del 24 agosto 2012</w:t>
      </w:r>
    </w:p>
    <w:p>
      <w:pPr>
        <w:pStyle w:val="Heading2"/>
      </w:pPr>
      <w:r>
        <w:t>Regeste</w:t>
      </w:r>
    </w:p>
    <w:p>
      <w:r>
        <w:t>AVOCAT D'OFFICE, VIOLENCE DOMESTIQUE, ASSISTANCE JUDICIAIRE | 130 CPP (CH), 132 CPP (CH)</w:t>
      </w:r>
    </w:p>
    <w:p>
      <w:pPr>
        <w:pStyle w:val="Heading2"/>
      </w:pPr>
      <w:r>
        <w:t>Volltext</w:t>
      </w:r>
    </w:p>
    <w:p>
      <w:r>
        <w:t>Vaud Tribunal cantonal Chambre des recours pénale 17.12.2012 Décision / 2012 / 1076</w:t>
      </w:r>
    </w:p>
    <w:p>
      <w:r>
        <w:t>AVOCAT D'OFFICE, VIOLENCE DOMESTIQUE, ASSISTANCE JUDICIAIRE | 130 CPP (CH), 132 CPP (CH)</w:t>
      </w:r>
    </w:p>
    <w:p>
      <w:r>
        <w:t>TRIBUNAL CANTONAL 794 PE11.012310-MYO CHAMBRE DES RECOURS PENALE __________________________________________ Séance du 17 décembre 2012 __________________ Présidence de               Mme Epard , vice-présidente Juges :              M. Creux et Mme Byrde Greffier :              M. Addor ***** Art. 132, 393 al. 1 let. a CPP Vu l' enquête n° PE11.012310-MYO instruite par le Ministère public de l'arrondissement de l'Est vaudois contre Q.________ pour lésions corporelles qualifiées subsidiairement voies de fait qualifiées, injure et menaces qualifiées, d'office et sur plainte de N.________ , vu la décision du 24 août 2012, par laquelle la procureure a refusé de désigner un défenseur d'office à Q.________, vu le recours interjeté le 6 septembre 2012 par le prénommé contre cette décision, vu les pièces du dossier; attendu que le 16 juillet 2011, la police est intervenue à [...] au domicile de Q.________ et N.________ à la suite d'une dispute conjugale qui avait éclaté entre eux, qu'il ressort des déclarations recueillies par la police que Q.________, en rentrant à la maison, aurait insulté son épouse, aurait menacé de la mettre à la porte du logis et lui aurait asséné plusieurs coups sur la nuque, au visage et sur les bras (P. 4, p. 4), que le 27 juillet 2011, N.________ a déposé plainte pénale contre son mari Q.________ (P. 6), alléguant avoir été l'objet d'insultes et de coups répétés trois semaines après avoir quitté, le 8 novembre 2010, l'Algérie pour la Suisse, que son mari aurait également tenté de l'étrangler, le 5 janvier 2011, qu'en janvier 2011 toujours, il l'aurait frappée à la tête, assez violemment pour la faire chuter et lui faire perdre connaissance, que la plaignante a encore dénoncé l'altercation du 16 juillet 2011 dont il est question plus haut, et au cours de laquelle elle aurait reçu de nouveaux coups de son mari, en précisant s'être réfugiée, depuis lors, au Centre d'accueil Malley Prairie, qu'elle a produit, en annexe à sa plainte, un certificat attestant qu'elle bénéficie d'un suivi psychologique (P. 7/1) et un constat médical pour coups et blessures établi le 26 juillet 2011, après qu'elle eut été examinée le 17 juillet 2011, par l'Hôpital Riviera et faisant état notamment de pétéchies, d'ecchymoses et de dermabrasions (P. 7/2), que, le 9 septembre 2011, l'avocate Michèle Meylan a informé la procureure qu'elle avait été consultée par le prévenu, sans toutefois requérir l'assistance judiciaire (P. 8), que, le 29 février 2012, N.________ a sollicité l'octroi de l'assistance judiciaire, au motif que le prévenu était quant à lui assisté et qu'en outre, elle bénéficiait de l'assistance judiciaire en matière civile (P. 12/1 et 12/2), que, le même jour, le prévenu a également demandé que Me Michèle Meylan soit désignée comme défenseur d'office, faisant valoir que la perte de son emploi ne lui donnait droit à aucune prestation de l'assurance-chômage (P. 13/1 et 13/2), et qu'il était lui-même une victime, selon constat médical établi le 26 juillet 2011 par l'Unité de médecine des violences (P. 13/4), des agissements de son épouse lors de l'altercation du 16 juillet 2011, que, par décision du 7 mars 2012, la procureure a refusé de faire droit à cette requête, que, par avis de prochaine clôture du 21 juin 2012, la procureure a informé les parties que le prévenu allait être mis en accusation pour lésions corporelles qualifiées subsidiairement voies de fait qualifiées, injure et menaces qualifiées, que, le 22 juin 2012, le prévenu a renouvelé sa demande tendant à la désignation de Me Michèle Meylan comme défenseur d'office (P. 19/1), que, par décision du 24 août 2012, la procureure a refusé d'accéder à cette requête, au motif que la cause était simple et que la situation n'avait pas évolué depuis la décision 7 mars 2012, que le prévenu conteste la décision du 24 août 2012, faisant valoir que la cause n'est simple ni en fait ni en droit, car, condamné le 14 juin 2011 dans le canton du Valais à une peine pécuniaire avec sursis, il s'expose à la révocation de ce sursis, voire au prononcé d'une peine complémentaire, qu'il argue également de sa prochaine mise en accusation pour lésions corporelles qualifiées, injure et menaces qualifiées, du fait que l'autre partie est assistée et qu'il risque une peine privative de liberté supérieure à une année, que français d'origine algérienne, ignorant tout des particularités des procédures suisses et au bénéfice du revenu d'insertion, il serait à la fois indigent et incapable de se défendre seul, qu'il affirme enfin que l'issue de la procédure pénale est décisive sur le plan civil, qu'il explique à cet égard avoir ouvert action en annulation de mariage contre son épouse, qu'il accuse d'alléguer des violences conjugales dans le seul but de conserver son autorisation de séjour en Suisse, que le recourant conclut dès lors à la réforme de la décision du 24 août 2012 en ce sens qu'un défenseur d'office lui est désigné en la personne de Me Michèle Meylan depuis le début de l'enquête;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en l'espèce, que les faits reprochés au recourant, tels qu'ils ressortent de la décision attaquée, concernent uniquement l'altercation du 16 juillet 2011, que, comme, selon toute apparence, l'accusation se limitera à ces faits, la cause peut être qualifiée de simple, que la menace de la révocation du sursis de deux ans assortissant la peine pécuniaire de soixante jours-amende qui a été infligée au recourant le 14 juin 2011 par le Ministère public du canton du Valais, pour tentative d'escroquerie et fausse déclaration d'une partie en justice, ne suffit pas à donner à la présente affaire un caractère de complexité et de gravité qui rendrait nécessaire l'assistance d'un mandataire professionnel, qu'en outre, d'après sa fiche de renseignements généraux, le recourant, ressortissant français au bénéfice d'un permis C, gagnait 4'800 fr. par mois lorsqu'il était employé de [...], entre le 1 er juin et le 31 décembre 2011 (cf. P. 5 et 13/2), qu'il a travaillé au service de [...] &amp; Cie du 7 septembre au 10 novembre 2010, et comme représentant de commerce (P. 13/2 et 15), qu'au dire d'un témoin, l'intéressé était entraîneur dans un club de football (PV aud. 3, ligne 103), qu'au vu de ces circonstances personnelles, le recourant est capable de comprendre les enjeux de la procédure pénale dirigée contre lui et de se défendre efficacement seul dans une cause qui ne présente aucune difficulté qu'il ne serait pas en mesure de surmonter lui-même, qu'au surplus, le recourant, pour justifier que son cas relève de la défense obligatoire (cf. art. 130 let. b CPP), allègue d'autres faits que ceux mentionnés dans la décision litigieuse, et qui ressortent de la plainte de son épouse, laquelle, comme on l'a vu, lui reproche d'avoir tenté de l'étrangler et de lui avoir fait perdre connaissance en la frappant, que la plaignante, lors de son audition par la procureure, a confirmé les griefs formulés à ce propos contre son mari, en concédant toutefois n'avoir aucun certificat médical à produire à cet effet (PV aud. 1, lignes 51-73), que le prévenu a contesté ces faits (PV aud. 2, lignes 50-56), que, comme, suivant l'avis de prochaine clôture, l'accusation de mise en danger de la vie d'autrui (art. 129 CP), infraction que pourrait constituer la tentative d'étranglement dont la plaignante dit avoir été victime, ne sera pas retenue contre le recourant, celui-ci ne se trouve pas dans un cas de défense obligatoire au sens de l'art. 130 let. b CPP, que l'une des conditions cumulatives d'une défense d'office n'étant pas réalisée, on peut se dispenser d'examiner l'autre, c'est-à-dire la question de l'indigence, qu'au surplus, on ne saurait reconnaître au prévenu un droit à un défenseur d'office dans tous les cas où la partie plaignante a choisi de recourir aux services d'un mandataire professionnel, mais que cette assistance, comme l'a constaté la procureure dans sa décision du 7 mars 2012, ne revêt objectivement aucun caractère de nécessité, qu'enfin, on ne voit pas en quoi l'issue de la procédure pénale pourrait avoir une quelconque incidence sur la procédure en annulation de mariage, celle-ci dépendant notamment de la prétendue absence de volonté de la plaignante de fonder une communauté conjugale (art. 105 ch. 4 CC), que, compte tenu de ce qui précède, c'est à bon droit que le Ministère public a refusé de désigner un défenseur d'office au recourant dans la présente cause; attendu, en définitive, que le recours, manifestement mal fondé, doit être rejeté sans autres échanges d'écritures (art. 390 al. 2 CPP) et la décision du 24 août 2012 confirmée, que les frais de la procédure de recours, constitués en l’espèce de l’émolument d'arrêt, par 770 fr. (art. 20 al. 1 TFJP [tarif des frais judiciaires pénaux; RSV 312.03.1]), sont mis à la charge du recourant, qui succombe (art. 428 al. 1  CPP). Par ces motifs, la Chambre des recours pénale, statuant à huis clos : I. Rejette le recours. II. Confirme la décision du 24 août 2012. III. Dit que les frais d'arrêt, par 770 fr. (sept cent septante francs), sont mis à la charge de Q.________. IV. Déclare le présent arrêt exécutoire. La vice-présidente : Le greffier : Du L'arrêt qui précède, dont la rédaction a été approuvée à huis clos, est notifié, par l'envoi d'une copie complète, à : - Mme Michèle Meylan, avocate (pour Q.________),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