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1064 vom 9. Dezember 2011</w:t>
      </w:r>
    </w:p>
    <w:p>
      <w:r>
        <w:t>VD Tribunal cantonal, 2011-12-09, FR</w:t>
      </w:r>
    </w:p>
    <w:p>
      <w:r>
        <w:rPr>
          <w:b/>
        </w:rPr>
        <w:t xml:space="preserve">Quelle: </w:t>
      </w:r>
      <w:r>
        <w:t>https://mcp.opencaselaw.ch/entscheid/vd_findinfo_D_cision___2012___1064</w:t>
      </w:r>
    </w:p>
    <w:p>
      <w:r>
        <w:t>FR: VD_FINDINFO Décision / 2012 / 1064 du 9 décembre 2011</w:t>
      </w:r>
    </w:p>
    <w:p>
      <w:r>
        <w:t>IT: VD_FINDINFO Décision / 2012 / 1064 del 9 dicembre 2011</w:t>
      </w:r>
    </w:p>
    <w:p>
      <w:pPr>
        <w:pStyle w:val="Heading2"/>
      </w:pPr>
      <w:r>
        <w:t>Regeste</w:t>
      </w:r>
    </w:p>
    <w:p>
      <w:r>
        <w:t>DÉTENTION PRÉVENTIVE, RISQUE DE RÉCIDIVE, MOTIVATION DE LA DÉCISION, PRINCIPE DE LA CÉLÉRITÉ | 221 al. 1 let. c CPP (CH), 227 CPP (CH)</w:t>
      </w:r>
    </w:p>
    <w:p>
      <w:pPr>
        <w:pStyle w:val="Heading2"/>
      </w:pPr>
      <w:r>
        <w:t>Erwägungen</w:t>
      </w:r>
    </w:p>
    <w:p>
      <w:r>
        <w:rPr>
          <w:b/>
        </w:rPr>
        <w:t>E. 32</w:t>
      </w:r>
    </w:p>
    <w:p>
      <w:r>
        <w:t>s) et de l'ampleur de la présente enquête, la durée de celle-ci n'est pas excessive et le principe de célérité n'est pas violé, que le principe de proportionnalité étant au surplus respecté, il n'y a donc pas lieu de libérer le recourant, qu'enfin, aucune mesure de substitution n'est susceptible d'atteindre le même but que la détention (art. 212 al. 2 let. c et 237 al. 1 CPP);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360 fr., plus la TVA, par 28 fr. 80, soit 388 fr. 80, sont mis à la charge du recourant, qui succombe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du 3 décembre 2012. III. Fixe à 388 fr. 80 (trois cent huitante-huit francs et huitante centimes) l'indemnité allouée au défenseur d'office de C.________. IV. Dit que les frais du présent arrêt, par 770 fr. (sept cent septante francs), ainsi que l’indemnité due au défenseur d’office de C.________, par 388 fr. 80 (trois cent huitante-huit francs et huitante centimes), sont mis à la charge de ce dernier. V. Dit que le remboursement à l'Etat de l'indemnité allouée au chiffre III ci-dessus ne sera exigible que pour autant que la situation économique de C.________ se soit améliorée. VI. Déclare le présent arrêt exécutoire. La vice-présidente : Le greffier : Du L'arrêt qui précède, dont la rédaction a été approuvée à huis clos, est notifié, par l'envoi d'une copie complète, à : - M. Christian Favre, avocat (pour C.________),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