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2012 / 1048 vom 13. Dezember 2012</w:t>
      </w:r>
    </w:p>
    <w:p>
      <w:r>
        <w:t>VD Tribunal cantonal, 2012-12-13, FR</w:t>
      </w:r>
    </w:p>
    <w:p>
      <w:r>
        <w:rPr>
          <w:b/>
        </w:rPr>
        <w:t xml:space="preserve">Quelle: </w:t>
      </w:r>
      <w:r>
        <w:t>https://mcp.opencaselaw.ch/entscheid/vd_findinfo_D_cision___2012___1048</w:t>
      </w:r>
    </w:p>
    <w:p>
      <w:r>
        <w:t>FR: VD_FINDINFO Décision / 2012 / 1048 du 13 décembre 2012</w:t>
      </w:r>
    </w:p>
    <w:p>
      <w:r>
        <w:t>IT: VD_FINDINFO Décision / 2012 / 1048 del 13 dicembre 2012</w:t>
      </w:r>
    </w:p>
    <w:p>
      <w:pPr>
        <w:pStyle w:val="Heading2"/>
      </w:pPr>
      <w:r>
        <w:t>Regeste</w:t>
      </w:r>
    </w:p>
    <w:p>
      <w:r>
        <w:t>DÉTENTION PRÉVENTIVE, SOUPÇON | 212 al. 3 CPP (CH), 221 al. 1 let. a CPP (CH), 221 al. 1 let. c CPP (CH)</w:t>
      </w:r>
    </w:p>
    <w:p>
      <w:pPr>
        <w:pStyle w:val="Heading2"/>
      </w:pPr>
      <w:r>
        <w:t>Erwägungen</w:t>
      </w:r>
    </w:p>
    <w:p>
      <w:r>
        <w:rPr>
          <w:b/>
        </w:rPr>
        <w:t>E. 1</w:t>
      </w:r>
    </w:p>
    <w:p>
      <w:r>
        <w:t>Aux termes de l’art. 393 al. 1 let. c CPP, le recours est recevable contre les décisions du tribunal des mesures de contrainte dans les cas prévus par le code. L’art. 222 CPP prévoit que le détenu peut attaquer devant l’autorité de recours les décisions ordonnant une mise en détention provisoire ou une mise en détention pour des motifs de sûreté ou encore la prolongation ou le terme de cette détention. Le recours doit être adressé par écrit, dans un délai de dix jours dès la notification de la décision attaquée (cf. art. 384 let. b CPP), à l’autorité de recours (art. 396 al. 1 CPP), qui dans le canton de Vaud est la Chambre des recours pénale du Tribunal cantonal (art. 13 LVCPP [loi d’introduction du code de procédure pénale suisse; RSV 312.01]; art. 80 LOJV [loi d’organisation judiciaire; RSV 173.01]). En l’espèce, il y a donc lieu d’entrer en matière sur le recours, qui a été interjeté en temps utile par le détenu devant l’autorité compétente et satisfait aux conditions de forme posées par l’art. 385 al. 1 CPP, même si la partie n'a pas indiqué si elle concluait à l'annulation ou à la modification de l'ordonnance attaquée.</w:t>
      </w:r>
    </w:p>
    <w:p>
      <w:r>
        <w:rPr>
          <w:b/>
        </w:rPr>
        <w:t>E. 2</w:t>
      </w:r>
    </w:p>
    <w:p>
      <w:r>
        <w:t>a) L'art. 212 al. 3 CPP prévoit que la détention provisoire et la détention pour des motifs de sûreté ne doivent pas durer plus longtemps que la peine privative de liberté prévisible. Selon l’art. 221 al. 1 CPP, la détention provisoire et la détention pour des motifs de sûreté – la première s’achevant, tandis que la seconde commence, lorsque l’acte d’accusation est notifié au tribunal de première instance (art. 220 al. 1 et 2 CPP) – ne peuvent être ordonnées que lorsque le prévenu est fortement soupçonné d’avoir commis un crime ou un délit et qu’il y a sérieusement lieu de craindre (a) qu’il se soustraie à la procédure pénale ou à la sanction prévisible en prenant la fuite, (b) qu’il compromette la recherche de la vérité en exerçant une influence sur des personnes ou en altérant des moyens de preuve ou (c) qu’il compromette sérieusement la sécurité d’autrui par des crimes ou des délits graves après avoir déjà commis des infractions du même genre. b)              La mise en détention provisoire n’est possible que s’il existe, préalablement à toute autre cause, de graves soupçons de culpabilité d’avoir commis un crime ou un délit à l’égard de l’auteur présumé (TF 1B_182/2011 du 5 mai 2011 c. 3.1; Schmocker, in : Kuhn/Jeanneret [éd.], Commentaire romand, Code de procédure pénale suisse, Bâle 2011, nn. 7 ss ad art. 221 CPP, pp. 1024 ss). L'intensité des charges propres à motiver un maintien en détention préventive n'est pas la même aux divers stades de l'instruction pénale. S i des soupçons, même encore peu précis, peuvent être suffisants dans les premiers temps de l'enquête, la perspective d'une condamnation doit apparaître vraisemblable après l'accomplissement des actes d'instruction envisageables (ATF 116 Ia 143 c. 3c; TF 1B_423/2010 du 17 janvier 2011 c. 4.1; Piquerez, Traité de procédure pénale suisse, 2 e éd., Zurich 2006, n. 845; Schmocker, op. cit., n. 8 ad art. 221 CPP, p. 1025; Forster, in : Niggli/Heer/Wiprächtiger [éd.], Basler Kommentar, Schweizerische Strafprozessordnung, 2011, n. 3 ad art. 221 CPP, pp. 1459 s.). Les autorités de recours appelées à se prononcer sur la légalité d'une décision de maintien en détention provisoire ne doivent pas procéder à une pesée complète des éléments à charge et à décharge, ni apprécier la crédibilité des personnes qui mettent en cause le prévenu. Bien plutôt, elles doivent uniquement examiner s'il existe des indices sérieux de culpabilité justifiant une telle mesure (ATF 137 IV 122 c. 3.2; ATF 124 I 208 c. 3; ATF 116 Ia 413 c. 3c; TF 1B_423/2010 du 17 janvier 2011 c. 4.1; TF 1B_410/2010 du 23 décembre 2010 c. 4.1; Forster, op. cit., n.</w:t>
      </w:r>
    </w:p>
    <w:p>
      <w:r>
        <w:rPr>
          <w:b/>
        </w:rPr>
        <w:t>E. 3</w:t>
      </w:r>
    </w:p>
    <w:p>
      <w:r>
        <w:t>a) En l’espèce, l'ordonnance entreprise admet la requête de prolongation de la détention provisoire présentée par le Ministère public le 19 novembre 2012. Le recourant ne nie pas l’existence à son détriment de charges suffisantes, en particulier en matière de stupéfiants. Ces charges sont fondées sur des dépositions de consommateurs, sur des écoutes téléphoniques et sur des aveux. Il appartiendra au juge du fond de prendre en compte le degré de pureté de la drogue, dont le recourant fait grand cas dans la présente procédure. A cela s'ajoute l'aveu du premier cambriolage commis au préjudice du restaurant de [...]. Du reste, les soupçons, ainsi que le nombre et la gravité des infractions en cause se sont aggravés en cours d'enquête à mesure que les investigations progressaient. Partant, le prévenu doit être tenu pour fortement soupçonné au sens de l’art. 221 al. 1 CPP d'avoir commis les infractions (crime et contraventions) à la LStup et contre le patrimoine qui lui sont reprochées. La condition préalable à la détention provisoire posée par la disposition topique est donc réalisée. Le risque de fuite est considérable au sens de l'art. 221 al. 1 let. a CPP, s'agissant d'un prévenu étranger, séjournant vraisemblablement en France voisine et dépourvu d'attaches en Suisse. Les conditions posées par l'art. 221 CPP étant alternatives, et non cumulatives (Forster, in : Niggli/Heer/Wiprächtiger [éd.], op. cit., n. 4 ad art. 221 CPP, p. 1460), point n'est besoin d'examiner les autres motifs légaux de détention provisoire. Par surabondance, on notera que le risque de réitération est sérieux. Le prévenu doit en effet être tenu pour hautement porté à la délinquance du fait de la durée et de la gravité des actes qui lui sont reprochés, de son absence de tout revenu licite connu, ainsi que du fait que l'intéressé a agi avec un ou des comparses. Renvoi soit au surplus à l'arrêt du 16 janvier 2012 précité pour ce qui est du cambriolage. Les infractions contre le patrimoine, soit notamment les vols avec effraction, et en matière de stupéfiants, dont la réitération peut être redoutée en l'espèce compromettent sérieusement la sécurité d’autrui au sens de l'art. 221 al. 1 let. c CPP. b) Pour le surplus, sous l'angle de l'art. 212 al. 3 CPP, le recourant conteste la proportionnalité entre la durée de la détention provisoire prolongée et celle de la peine privative de liberté susceptible d'être prononcée, qui plus est vraisemblablement selon lui avec sursis. En l'état de l'enquête, il existe de forts soupçons que le prévenu fasse partie d'une bande organisée active dans le trafic d'héroïne et les cambriolages, opérant à grande échelle depuis la France voisine. A ces éléments s'ajoute le possible concours de l'infraction de vol notamment avec celles de dommages à la propriété, réprimée par l'art. 144 CP, et de violation de domicile, réprimée par l'art. 186 CP, ces deux dernières infractions semblant ne pas avoir été envisagées en l'état. Or, la détention préventive n'a débuté que le 30 mai 2012, soit depuis un peu moins de six mois et demi à la date du présent arrêt. Peu importe que la peine soit éventuellement susceptible d'être assortie du sursis. La proportionnalité apparaît dès lors assurément encore respectée (ATF 133 I 168 c. 4.1; ATF 132 I 21 c. 4.1). c) Enfin, il apparaît que le seul moyen propre à parer au risque de fuite au stade actuel de l'enquête est la détention provisoire. En effet, il tombe sous le sens que le prévenu risque, une fois revenu dans son pays comme il dit en avoir l'intention, de ne pas obtempérer aux assignations des autorités suisses et de tenter ainsi de se soustraire à la répression pénale au bénéfice de la non-extradition des nationaux.</w:t>
      </w:r>
    </w:p>
    <w:p>
      <w:r>
        <w:rPr>
          <w:b/>
        </w:rPr>
        <w:t>E. 4</w:t>
      </w:r>
    </w:p>
    <w:p>
      <w:r>
        <w:t>Il résulte de ce qui précède que c’est à bon droit que le Tribunal des mesures de contrainte a estimé que les conditions de la détention provisoire du prévenu restaient réunies en l'état, le terme prévu au 28 février 2013 ne prêtant pas le flanc à la critique, vu les progrès de l'enquête, expressément exposés par le Ministère public. Partant, le recours, manifestement mal fondé, doit être rejeté sans autres échanges d’écritures (art. 390 al. 2 CPP). Les frais de la procédure de recours, constitués en l’espèce de l'émolument d'arrêt (art. 422 al. 1 CPP), par 990 fr. (art. 20 al. 1 TFJP [tarif des frais judiciaires pénaux; RSV 312.03.1]), et des frais imputables à la défense d’office (art. 422 al. 1 et 2 let. a CPP), fixés à 360 fr. plus la TVA, par 28 fr. 80, soit 388 fr. 80,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statuant à huis clos, prononce : I. Le recours est rejeté. II. L'ordonnance du 26 novembre 2012 est confirmée. III. L'indemnité allouée au défenseur d'office de W.________ est fixée à 388 fr. 80 (trois cent huitante-huit francs et huitante centimes). IV. Les frais du présent arrêt, par 990 fr. (neuf cent nonante francs), ainsi que l’indemnité due au défenseur d’office du recourant selon le chiffre III ci-dessus, sont mis à la charge de W.________. V. Le remboursement à l'Etat de l'indemnité allouée au chiffre III ci-dessus sera exigible pour autant que la situation économique de W.________ se soit améliorée. VI. Le présent arrêt est exécutoire. La vice-présidente : Le greffier : Du L'arrêt qui précède, dont la rédaction a été approuvée à huis clos, est notifié, par l'envoi d'une copie complète, à : - M. Raphaël Brochellaz, avocat (pour W.________), - Ministère public central, et communiqué à : ‑ Monsieur le Président du Tribunal des mesures de contrainte, - Monsieur le Procureur du Ministère public de l'arrondissement de Lausanne, par l’envoi de photocopies. Le présent arrêt peut faire l'objet d'un recours en matière pénale devant le Tribunal fédéral au sens des art. 78 ss LTF (loi du 17 juin 2005 sur le Tribunal fédéral – RS 173.110), cas échéant d'un recours constitutionnel subsidiaire au sens des art. 113 ss LTF. Ces recours doivent être déposés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