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1032 vom 30. November 2012</w:t>
      </w:r>
    </w:p>
    <w:p>
      <w:r>
        <w:t>VD Tribunal cantonal, 2012-11-30, FR</w:t>
      </w:r>
    </w:p>
    <w:p>
      <w:r>
        <w:rPr>
          <w:b/>
        </w:rPr>
        <w:t xml:space="preserve">Quelle: </w:t>
      </w:r>
      <w:r>
        <w:t>https://mcp.opencaselaw.ch/entscheid/vd_findinfo_D_cision___2012___1032</w:t>
      </w:r>
    </w:p>
    <w:p>
      <w:r>
        <w:t>FR: VD_FINDINFO Décision / 2012 / 1032 du 30 novembre 2012</w:t>
      </w:r>
    </w:p>
    <w:p>
      <w:r>
        <w:t>IT: VD_FINDINFO Décision / 2012 / 1032 del 30 novembre 2012</w:t>
      </w:r>
    </w:p>
    <w:p>
      <w:pPr>
        <w:pStyle w:val="Heading2"/>
      </w:pPr>
      <w:r>
        <w:t>Regeste</w:t>
      </w:r>
    </w:p>
    <w:p>
      <w:r>
        <w:t>RETRAIT{VOIE DE DROIT} | 386 al. 2 let. b CPP (CH)</w:t>
      </w:r>
    </w:p>
    <w:p>
      <w:pPr>
        <w:pStyle w:val="Heading2"/>
      </w:pPr>
      <w:r>
        <w:t>Volltext</w:t>
      </w:r>
    </w:p>
    <w:p>
      <w:r>
        <w:t>Vaud Tribunal cantonal Cour des assurances sociales 30.11.2012 Décision / 2012 / 1032</w:t>
      </w:r>
    </w:p>
    <w:p>
      <w:r>
        <w:t>RETRAIT{VOIE DE DROIT} | 386 al. 2 let. b CPP (CH)</w:t>
      </w:r>
    </w:p>
    <w:p>
      <w:r>
        <w:t>TRIBUNAL CANTONAL 804 PE12.012421-OJO CHAMBRE DES RECOURS PENALE __________________________________________ Séance du 30 novembre 2012 __________________ Présidence de               M. Krieger , président Juges :              Mmes Epard et Byrde Greffière :              Mme Aellen ***** Art. 386 al. 2 let. b CPP Vu l' enquête n° PE12.012421-OJO instruite par le Procureur d'arrondissement itinérant et dirigée contre B.________ , pour abus de confiance, escroquerie et diffamation, sur plainte d' A.________ , vu l'ordonnance de non-entrée en matière du 10 octobre 2012, vu les courriers d'A.________ des 25 octobre 2012, 7 novembre 2012 et 24 novembre 2012, vu les pièces du dossier; attendu que, par acte du 7 novembre 2012 (P. 7), A.________ a confirmé qu'il y avait lieu de considérer son courrier du 25 octobre 2012 (P. 5) comme un recours contre l'ordonnance de non-entrée en matière rendue le 10 octobre 2012 par le Procureur d'arrondissement itinérant, que, par courrier du 25 novembre 2012, le recourant a déclaré "retirer sa plainte pénale", expliquant que, le 23 novembre 2012, B.________ avait accepté de signer une reconnaissance de dettes en échange de l'engagement du recourant à mettre un terme à la procédure pénale (P. 8), qu'il y a lieu d'interpréter ce courrier d'A.________ comme un retrait du recours interjeté contre l'ordonnance de non-entrée en matière précitée, qu'il convient d'en prendre acte et de rayer la cause du rôle, que les frais de la procédure de recours, constitués en l'espèce du seul émolument d'arrêt, par 220 fr. (art. 20 al. 1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président :               La greffière : Du L'arrêt qui précède, dont la rédaction a été approuvée à huis clos, est notifié, par l'envoi d'une copie complète, à : - M. A.________ - Ministère public central; et communiqué à : ‑ Mme B.________, - M. le Procureur d'arrondissement itinérant,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