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1013 vom 21. November 2012</w:t>
      </w:r>
    </w:p>
    <w:p>
      <w:r>
        <w:t>VD Tribunal cantonal, 2012-11-21, FR</w:t>
      </w:r>
    </w:p>
    <w:p>
      <w:r>
        <w:rPr>
          <w:b/>
        </w:rPr>
        <w:t xml:space="preserve">Quelle: </w:t>
      </w:r>
      <w:r>
        <w:t>https://mcp.opencaselaw.ch/entscheid/vd_findinfo_D_cision___2012___1013</w:t>
      </w:r>
    </w:p>
    <w:p>
      <w:r>
        <w:t>FR: VD_FINDINFO Décision / 2012 / 1013 du 21 novembre 2012</w:t>
      </w:r>
    </w:p>
    <w:p>
      <w:r>
        <w:t>IT: VD_FINDINFO Décision / 2012 / 1013 del 21 novembre 2012</w:t>
      </w:r>
    </w:p>
    <w:p>
      <w:pPr>
        <w:pStyle w:val="Heading2"/>
      </w:pPr>
      <w:r>
        <w:t>Regeste</w:t>
      </w:r>
    </w:p>
    <w:p>
      <w:r>
        <w:t>RÉCUSATION | 56 CPP (CH)</w:t>
      </w:r>
    </w:p>
    <w:p>
      <w:pPr>
        <w:pStyle w:val="Heading2"/>
      </w:pPr>
      <w:r>
        <w:t>Erwägungen</w:t>
      </w:r>
    </w:p>
    <w:p>
      <w:r>
        <w:rPr>
          <w:b/>
        </w:rPr>
        <w:t>E. 1</w:t>
      </w:r>
    </w:p>
    <w:p>
      <w:r>
        <w:t>Le recourant requiert tout d'abord la jonction des causes n° PE12.003251-AUP et PE12.008213-JKR. Aux termes de l'art 30 CPP, il appartient au Ministère public ou aux tribunaux, si des raisons objectives le justifient, d'ordonner la jonction ou la disjonction de procédures pénales. Une telle décision est susceptible d’un recours immédiat au sens des art. 393 ss CPP (CREP, 1 er juillet 2012/281). Toutefois, en l'espèce, aucune décision n'a été rendue par le Ministère public permettant de fonder la compétence de la Cour de céans. La conclusion tendant à la jonction des causes est donc irrecevable.</w:t>
      </w:r>
    </w:p>
    <w:p>
      <w:r>
        <w:rPr>
          <w:b/>
        </w:rPr>
        <w:t>E. 2</w:t>
      </w:r>
    </w:p>
    <w:p>
      <w:r>
        <w:t>La jonction de cause n'ayant pas été prononcée, il n'y a pas lieu d'entrer en matière sur la demande de renvoi du dossier PE12.008213-JKR à l'autorité compétente, dès lors que cette conclusion concerne un dossier distinct de la présente procédure. Cette conclusion est donc également irrecevable.</w:t>
      </w:r>
    </w:p>
    <w:p>
      <w:r>
        <w:rPr>
          <w:b/>
        </w:rPr>
        <w:t>E. 3</w:t>
      </w:r>
    </w:p>
    <w:p>
      <w:r>
        <w:t>a) En vertu de l'art. 59 al. 1 let. b CPP, lorsqu’un motif de récusation au sens de l’art. 56 CPP est invoqué et que le ministère public, les autorités pénales compétentes en matière de contraventions et les tribunaux de première instance sont concernés, le litige est tranché sans administration supplémentaire de preuves et définitivement par l’autorité de recours, qui est, dans le canton de Vaud, la Chambre des recours pénale du Tribunal cantonal (art. 13 LVCPP [loi d’introduction du code de procédure pénale suisse; RSV 312.01]). Aux termes de l'art. 59 al. 1 let. c CPP, lorsqu'un motif de récusation est invoqué à l'encontre de l'autorité de recours, la compétence revient à la juridiction d'appel. b) En l'espèce, le recourant demande la récusation de la Chambre des recours pénale du Tribunal cantonal. Toutefois, conformément à la jurisprudence en vigueur, l'autorité dont la récusation est demandée en bloc peut rejeter elle-même une requête abusive ou manifestement mal fondée, alors même que cette décision incomberait à une autre autorité selon la loi de procédure applicable (TF 1B_544/2012 c. 3.2 et les références citées). Tel est le cas en l'espèce. En effet, les motifs invoqués par le recourant à l'égard de la Chambre des recours pénale du Tribunal cantonal ne sont manifestement pas étayés et la requête de X.________ tendant à la récusation de la Cours de céans apparaît dès lors manifestement mal fondée; elle doit donc être rejetée. La Cour de céans est donc compétente pour statuer sur la demande de récusation du Procureur Y.________.</w:t>
      </w:r>
    </w:p>
    <w:p>
      <w:r>
        <w:rPr>
          <w:b/>
        </w:rPr>
        <w:t>E. 4</w:t>
      </w:r>
    </w:p>
    <w:p>
      <w:r>
        <w:t>a)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d'exiger la récusation d'un juge dont la situation ou le comportement est de nature à faire naître un doute sur son impartialité (ATF 126 I 68 c.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138 I 1 c. 2.2; 137 I 227 c. 2.1; 136 III 605 c. 3.2.1 p. 608; 134 I 20 c. 4.2; 131 I 24 c. 1.1). L'art. 56 CPP concrétise ces garanties en énumérant divers motifs de récusation. Aux termes des art. 56 let. b et f CPP – les conditions d’une récusation selon les lettres a, c, d et e pouvant être d’emblée écartées en l’espèce – toute personne exerçant une fonction au sein d’une autorité pénale est tenue de se récuser lorsqu'elle a agi à un autre titre dans la même cause, en particulier comme membre de l'autorité, conseil juridique d'une partie, expert ou témoin (let. b) ou lorsque d’autres motifs, notamment un rapport d’amitié étroit ou d’inimitié avec une partie ou son conseil juridique, sont de nature à la rendre suspecte de prévention (let. f). b) En l'espèce, le requérant invoque, d'une part, que le Procureur Y.________ a agi à un autre titre dans la même cause dès lors qu'il a été cité comme témoin dans une affaire "connexe", et, d'autre part, que le rapport d'inimitié manifesté par celui-ci et ses collaborateurs à son endroit sont suffisamment représentatifs pour justifier une récusation. Concernant le premier grief, il y a lieu de relever que, à ce stade, les  enquêtes n° PE12.003251-AUP et PE12.008213-JKR ne sont pas jointes et qu'il s'agit donc de deux procédures distinctes. Les conditions de l'art. 56 let. b CPP ne sont donc manifestement pas remplies. A cet égard, on relèvera encore, par surabondance, que le Tribunal fédéral a retenu dans la cause PE12.008213-JKR que l'intention alléguée de l'intéressé de faire entendre comme témoins les magistrats appelés à traiter la cause apparaissait dénuée de tout fondement et ne saurait conduire à la récusation de ceux-ci. Concernant en second lieu le grief lié aux prétendues manifestations d'inimitié du Procureur à l'égard de X.________, on constatera que le requérant n'a jamais étayé cette affirmation, ni dans sa demande du 25 octobre 2012, ni dans le courrier qu'il a remis au Procureur à l'audience du 19 octobre 2012 (P. 8). La simple affirmation péremptoire de l'existence d'un "rapport d'inimitié" entre le Procureur et lui ne suffit pas à justifier la récusation du magistrat, étant au surplus rappelé que les impressions purement individuelles d'une des parties au procès ne sont pas décisives. Les conditions de l'art. 56 let. f CPP ne sont donc elles non plus manifestement pas remplies. Au vu de ce qui précède, aucun des motifs de l'art. 56 CPP n'est réalisé et X.________ ne rend pas vraisemblable l'existence du moindre élément qui permettrait de suspecter de prévention le magistrat visé. La demande tendant à la récusation du Procureur Y.________, elle aussi manifestement mal fondée, doit être rejetée.</w:t>
      </w:r>
    </w:p>
    <w:p>
      <w:r>
        <w:rPr>
          <w:b/>
        </w:rPr>
        <w:t>E. 5</w:t>
      </w:r>
    </w:p>
    <w:p>
      <w:r>
        <w:t>En définitive, la demande adressée le 25 octobre 2012 par X.________ doit être rejetée dans la mesure où elle est recevable. Les frais de procédure, constitués en l’espèce du seul émolument d'arrêt, par 660 fr. (art. 20 al. 1 TFJP [tarif des frais judiciaires pénaux; RSV 312.03.1]), doivent être mis à la charge du requérant (art. 59 al. 4 CPP). Par ces motifs, la Chambre des recours pénale, statuant à huis clos prononce : I. La demande formée par X.________ est rejetée dans la mesure où elle est recevable. II. Les frais de la présente procédure, par 660 fr. (six cent soixante francs), sont mis à la charge de X.________. III. L'arrêt est exécutoire. Le président :               La greffière : Du L'arrêt qui précède, dont la rédaction a été approuvée à huis clos, est notifié, par l'envoi d'une copie complète, à : - M. X.________, - Ministère public central, et communiquée à : ‑ M. le Procureur de l'arrondissement de Lausanne, par l’envoi de photocopies.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