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100 vom 20. Januar 2012</w:t>
      </w:r>
    </w:p>
    <w:p>
      <w:r>
        <w:t>VD Tribunal cantonal, 2012-01-20, FR</w:t>
      </w:r>
    </w:p>
    <w:p>
      <w:r>
        <w:rPr>
          <w:b/>
        </w:rPr>
        <w:t xml:space="preserve">Quelle: </w:t>
      </w:r>
      <w:r>
        <w:t>https://mcp.opencaselaw.ch/entscheid/vd_findinfo_D_cision___2012___100</w:t>
      </w:r>
    </w:p>
    <w:p>
      <w:r>
        <w:t>FR: VD_FINDINFO Décision / 2012 / 100 du 20 janvier 2012</w:t>
      </w:r>
    </w:p>
    <w:p>
      <w:r>
        <w:t>IT: VD_FINDINFO Décision / 2012 / 100 del 20 gennaio 2012</w:t>
      </w:r>
    </w:p>
    <w:p>
      <w:pPr>
        <w:pStyle w:val="Heading2"/>
      </w:pPr>
      <w:r>
        <w:t>Regeste</w:t>
      </w:r>
    </w:p>
    <w:p>
      <w:r>
        <w:t>RÉCUSATION | 56 CPP (CH), 58 CPP (CH), 59 CPP (CH)</w:t>
      </w:r>
    </w:p>
    <w:p>
      <w:pPr>
        <w:pStyle w:val="Heading2"/>
      </w:pPr>
      <w:r>
        <w:t>Volltext</w:t>
      </w:r>
    </w:p>
    <w:p>
      <w:r>
        <w:t>Vaud Tribunal cantonal Cour d'appel civile 20.01.2012 Décision / 2012 / 100</w:t>
      </w:r>
    </w:p>
    <w:p>
      <w:r>
        <w:t>RÉCUSATION | 56 CPP (CH), 58 CPP (CH), 59 CPP (CH)</w:t>
      </w:r>
    </w:p>
    <w:p>
      <w:r>
        <w:t>TRIBUNAL CANTONAL 66 PE12.000554-JKR CHAMBRE DES RECOURS PENALE __________________________________________ Séance du 20 janvier 2012 __________________ Présidence de               M. Krieger , président Juges :              M. Abrecht et Mme Byrde Greffière :              Mme de Watteville ***** Art. 56, 58, 59 CPP Vu les plaintes déposées par C.________ auprès du Ministère public de l'arrondissement de la Côte, vu la demande de récusation du procureur J.________ adressée par C.________ au Procureur général, vu les déterminations du Procureur de l'arrondissement de la Côte en charge du dossier, vu les pièces du dossier;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Kuhn/Jeanneret (éd.), Commentaire romand, Code de procédure pénale suisse, Bâle 2011, n. 6 ad art. 56 CPP, p. 189), que le législateur a concrétisé ces garanties dans la procédure pénale aux art. 56 à 60 CPP (Code de procédure pénale suisse du 5 octobre 2007, RS 312.0), qu'en l'espèce, il ne ressort pas clairement de la requête pour quels motifs C.________ demande la récusation du procureur J.________, que, toutefois, à la lecture de la requête, on se demande si la requérante ne sollicite pas la récusation pour des motifs de prévention selon l'art. 56 let. f CPP (P. 6/1), qu'en effet, elle explique avoir subi par trois fois des manipulations de la part du procureur, que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que lorsqu’un motif de récusation au sens de l’art. 56 let. a ou f CPP est invoqué, le litige est tranché sans administration supplémentaire de preuves et définitivement, lorsque le ministère public est concerné, par l’autorité de recours (art. 59 al. 1 let. b CPP), soit dans le canton de Vaud par la Chambre des recours pénale du Tribunal cantonal (art. 13 LVCPP; RSV 312.01), que la garantie d'un tribunal indépendant et impartial instituée par les art. 30 al. 1 Cst. (Constitution fédérale de la Confédération suisse du 18 avril 1999, RS 101) et art.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ibidem),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 même si elles sont établies, des erreurs de procédure ou d'appréciation commises par un juge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qu'en l'espèce, dans ses déterminations, le procureur a affirmé que la requérante lui était inconnue avant de recevoir ses courriers, qu'à la lecture du dossier, on ne comprend pas de quelles manipulations la requérante se dit victime de la part du procureur, que le fait que celui-ci n'ait pas répondu à un courrier de la requérante adressé au Tribunal neutre ne constitue pas une manipulation ou une erreur de sa part, celui-ci n'ayant peut-être jamais reçu le courrier avant le 15 décembre 2011, date à laquelle la requérante lui aurait transmis par télécopie sa plainte du 20 septembre 2011 adressée au Tribunal neutre, qu'en conséquence, les griefs de C.________ à l'encontre du Ministère public du canton de Vaud sont tous infondés; attendu, en définitive, que la demande de récusation présentée par C.________ doit être rejetée, que les frais de la procédure, par 440 fr. (art. 20 al. 1 TFJP, RSV 312.03.1), sont mis à la charge de la requérante (art. 59 al. 4 CPP). Par ces motifs, la Chambre des recours pénale, statuant à huis clos : I. Rejette la demande de récusation. II. Dit que les frais de la présente procédure, par 440 fr. (quatre cent quarante francs), sont mis à la charge de C.________. III. Déclare la présente décision exécutoire. Le président :               La greffière : Du La décision qui précède, dont la rédaction a été approuvée à huis clos, est notifiée, par l'envoi d'une copie complète, à : - Mme C.________, - Ministère public central, et communiquée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