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97 vom 25. März 2011</w:t>
      </w:r>
    </w:p>
    <w:p>
      <w:r>
        <w:t>VD Tribunal cantonal, 2011-03-25, FR</w:t>
      </w:r>
    </w:p>
    <w:p>
      <w:r>
        <w:rPr>
          <w:b/>
        </w:rPr>
        <w:t xml:space="preserve">Quelle: </w:t>
      </w:r>
      <w:r>
        <w:t>https://mcp.opencaselaw.ch/entscheid/vd_findinfo_D_cision___2011___97</w:t>
      </w:r>
    </w:p>
    <w:p>
      <w:r>
        <w:t>FR: VD_FINDINFO Décision / 2011 / 97 du 25 mars 2011</w:t>
      </w:r>
    </w:p>
    <w:p>
      <w:r>
        <w:t>IT: VD_FINDINFO Décision / 2011 / 97 del 25 marzo 2011</w:t>
      </w:r>
    </w:p>
    <w:p>
      <w:pPr>
        <w:pStyle w:val="Heading2"/>
      </w:pPr>
      <w:r>
        <w:t>Regeste</w:t>
      </w:r>
    </w:p>
    <w:p>
      <w:r>
        <w:t>RADIATION DU RÔLE, RETRAIT{VOIE DE DROIT} | 94 al. 1 let. c LPA-VD</w:t>
      </w:r>
    </w:p>
    <w:p>
      <w:pPr>
        <w:pStyle w:val="Heading2"/>
      </w:pPr>
      <w:r>
        <w:t>Volltext</w:t>
      </w:r>
    </w:p>
    <w:p>
      <w:r>
        <w:t>Vaud Tribunal cantonal Cour des assurances sociales 25.03.2011 Décision / 2011 / 97</w:t>
      </w:r>
    </w:p>
    <w:p>
      <w:r>
        <w:t>RADIATION DU RÔLE, RETRAIT{VOIE DE DROIT} | 94 al. 1 let. c LPA-VD</w:t>
      </w:r>
    </w:p>
    <w:p>
      <w:r>
        <w:t>TRIBUNAL CANTONAL PC 18/10 - 10/2011 COUR DES ASSURANCES SOCIALES _____________________________________________ Décision du 25 mars 2011 _____________________ Présidence de               M. Neu , juge unique Greffier : Mme              Matile ***** Cause pendante entre : U.________ , à Renens, recourant, représenté par Me Olivier Boschetti, avocat à Lausanne, et Caisse cantonale vaudoise de compensation AVS , à Clarens, intimée. _______________ Art. 94 al. 1 let. c LPA-VD Vu le recours formé le 20 décembre 2010 par U.________ à l’encontre de la décision prise le 9 novembre 2010 par la Caisse cantonale vaudoise de compensation AVS, vu la réponse déposée le 11 mars par l'intimée, vu le courrier du 23 mars 2011, par lequel U.________ déclare retirer son recours, sous réserve qu'une décision soit prise sur les frais et les dépens, considérant qu’il convient de relever en préambule que, selon la jurisprudence constante, le retrait de recours ne peut pas être conditionnel (cf. ATF 119 V 38; ATF 111 V 58), qu'au vu de la déclaration de retrait de recours signée par U.________, il y a lieu de rayer la cause du rôle,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Olivier Boschetti, avocat (pour U.________),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