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87 vom 10. März 2011</w:t>
      </w:r>
    </w:p>
    <w:p>
      <w:r>
        <w:t>VD Tribunal cantonal, 2011-03-10, FR</w:t>
      </w:r>
    </w:p>
    <w:p>
      <w:r>
        <w:rPr>
          <w:b/>
        </w:rPr>
        <w:t xml:space="preserve">Quelle: </w:t>
      </w:r>
      <w:r>
        <w:t>https://mcp.opencaselaw.ch/entscheid/vd_findinfo_D_cision___2011___87</w:t>
      </w:r>
    </w:p>
    <w:p>
      <w:r>
        <w:t>FR: VD_FINDINFO Décision / 2011 / 87 du 10 mars 2011</w:t>
      </w:r>
    </w:p>
    <w:p>
      <w:r>
        <w:t>IT: VD_FINDINFO Décision / 2011 / 87 del 10 marzo 2011</w:t>
      </w:r>
    </w:p>
    <w:p>
      <w:pPr>
        <w:pStyle w:val="Heading2"/>
      </w:pPr>
      <w:r>
        <w:t>Regeste</w:t>
      </w:r>
    </w:p>
    <w:p>
      <w:r>
        <w:t>CLASSEMENT DE LA PROCÉDURE | 3 al. 1 let. a LCD, 310 CPP (CH), 393 CPP (CH)</w:t>
      </w:r>
    </w:p>
    <w:p>
      <w:pPr>
        <w:pStyle w:val="Heading2"/>
      </w:pPr>
      <w:r>
        <w:t>Erwägungen</w:t>
      </w:r>
    </w:p>
    <w:p>
      <w:r>
        <w:rPr>
          <w:b/>
        </w:rPr>
        <w:t>E. 2</w:t>
      </w:r>
    </w:p>
    <w:p>
      <w:r>
        <w:t>CPP). Par ces motifs, la Chambre des recours pénale, statuant à huis clos : I. Rejette le recours. II. Confirme l'ordonnance. III. Dit que les frais de la procédure de recours, par 440 fr. (quatre cent quarante francs), sont mis à la charge de D.________ et J.________ à parts égales et solidairement entre eux. IV. Déclare la présente décision exécutoire. Le président :               La greffière : Du La décision qui précède, dont la rédaction a été approuvée à huis clos, est notifiée, par l'envoi d'une copie complète, à : - M. D.________, - M. J.________, - M. le Procureur général, au Ministère public central.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