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773 vom 31. August 2011</w:t>
      </w:r>
    </w:p>
    <w:p>
      <w:r>
        <w:t>VD Tribunal cantonal, 2011-08-31, FR</w:t>
      </w:r>
    </w:p>
    <w:p>
      <w:r>
        <w:rPr>
          <w:b/>
        </w:rPr>
        <w:t xml:space="preserve">Quelle: </w:t>
      </w:r>
      <w:r>
        <w:t>https://mcp.opencaselaw.ch/entscheid/vd_findinfo_D_cision___2011___773</w:t>
      </w:r>
    </w:p>
    <w:p>
      <w:r>
        <w:t>FR: VD_FINDINFO Décision / 2011 / 773 du 31 août 2011</w:t>
      </w:r>
    </w:p>
    <w:p>
      <w:r>
        <w:t>IT: VD_FINDINFO Décision / 2011 / 773 del 31 agosto 2011</w:t>
      </w:r>
    </w:p>
    <w:p>
      <w:pPr>
        <w:pStyle w:val="Heading2"/>
      </w:pPr>
      <w:r>
        <w:t>Regeste</w:t>
      </w:r>
    </w:p>
    <w:p>
      <w:r>
        <w:t>DÉCISION D'IRRECEVABILITÉ | 410 CPP (CH), 412 al. 2 CPP (CH)</w:t>
      </w:r>
    </w:p>
    <w:p>
      <w:pPr>
        <w:pStyle w:val="Heading2"/>
      </w:pPr>
      <w:r>
        <w:t>Volltext</w:t>
      </w:r>
    </w:p>
    <w:p>
      <w:r>
        <w:t>Vaud Tribunal cantonal Cour d'appel pénale 09.12.2011 Décision / 2011 / 773</w:t>
      </w:r>
    </w:p>
    <w:p>
      <w:r>
        <w:t>DÉCISION D'IRRECEVABILITÉ | 410 CPP (CH), 412 al. 2 CPP (CH)</w:t>
      </w:r>
    </w:p>
    <w:p>
      <w:r>
        <w:t>TRIBUNAL CANTONAL 227 PE11.015954-TDE COUR D’APPEL PENALE ______________________________ Séance du 9 décembre 2011 __________________ Présidence de               M. W I N Z A P, président Juges :              MM. Meylan et Sauterel Greffière :              Mme Puthod ***** Parties à la présente cause : R.________ , à Lausanne, requérant, et Ministère public central , intimé. Vu l'ordonnance du 31 août 2011 par laquelle le Préfet du district de Lausanne a condamné R.________ à une amende de 300 fr. pour violation simple des règles de la circulation routière, vu l'opposition interjetée par R.________ le 5 septembre 2011, vu le prononcé du 6 octobre 2011 par lequel le Président du Tribunal d'arrondissement de Lausanne a pris acte du retrait d'opposition (I), a ordonné le retour à la préfecture du dossier (II) et a dit que la présente décision était rendue sans frais (III), vu le courrier du 12 octobre 2011 par lequel R.________ a déclaré maintenir son opposition, vu le courrier du 4 novembre 2011 par lequel le greffier du Tribunal d'arrondissement de Lausanne a déclaré considérer le courrier du 12 octobre 2011 de R.________ comme étant une demande de révision, vu le courrier du 15 novembre 2011 par lequel R.________ a confirmé son opposition, vu le courrier du 24 novembre 2011 par lequel le greffier de la Cour d'appel pénale du Tribunal cantonal a imparti un délai de 10 jours au requérant pour exposer ses motifs et justifier sa demande, vu le courrier du 5 décembre 2011 de R.________, vu les pièces du dossier; attendu que, d'après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qu'en vertu de l'art. 411 al. 1 CPP, les demandes de révision doivent être motivées et adressées par écrit à la juridiction d'appel et les motifs de révision doivent être exposés et justifiés dans la demande, que, selon l'art. 412 CPP, la juridiction d'appel examine préalablement la demande de révision en procédure écrite (al. 1), qu'elle n'entre pas en matière si la demande est manifestement irrecevable ou non motivée (al. 2 1 ère phrase); attendu, en l'espèce, que R.________ ne fait valoir aucun motif de révision dans sa demande, qu'il se borne à contester les faits connus de l'autorité pénale, que la demande de révision doit donc être déclarée irrecevable, qu'en conséquence, la juridiction ne doit pas entrer en matière (art. 412 al. 2 1 ère phrase), que la présente décision doit être rendue sans frais. Par ces motifs, la Cour d’appel pénale, appliquant les articles 410 al. 1 et 412 al. 1 CPP, statuant à huis clos : I. Refuse d'entrer en matière sur la demande de révision. II. Dit que la présente décision est rendue sans frais. III. Déclare la présente décision exécutoire. Le président :               La greffière : Du La décision qui précède, dont la rédaction a été approuvée à huis clos, est notifiée, par l'envoi d'une copie complète, à : - R.________, - Ministère public central, et communiquée à : - M. le Président du Tribunal d'arrondissement de Lausanne, - Préfecture du district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