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757 vom 15. Dezember 2011</w:t>
      </w:r>
    </w:p>
    <w:p>
      <w:r>
        <w:t>VD Tribunal cantonal, 2011-12-15, FR</w:t>
      </w:r>
    </w:p>
    <w:p>
      <w:r>
        <w:rPr>
          <w:b/>
        </w:rPr>
        <w:t xml:space="preserve">Quelle: </w:t>
      </w:r>
      <w:r>
        <w:t>https://mcp.opencaselaw.ch/entscheid/vd_findinfo_D_cision___2011___757</w:t>
      </w:r>
    </w:p>
    <w:p>
      <w:r>
        <w:t>FR: VD_FINDINFO Décision / 2011 / 757 du 15 décembre 2011</w:t>
      </w:r>
    </w:p>
    <w:p>
      <w:r>
        <w:t>IT: VD_FINDINFO Décision / 2011 / 757 del 15 dicembre 2011</w:t>
      </w:r>
    </w:p>
    <w:p>
      <w:pPr>
        <w:pStyle w:val="Heading2"/>
      </w:pPr>
      <w:r>
        <w:t>Regeste</w:t>
      </w:r>
    </w:p>
    <w:p>
      <w:r>
        <w:t>OPPOSITION{PROCÉDURE}, QUALITÉ POUR AGIR ET RECOURIR, CLASSEMENT DE LA PROCÉDURE, DÉCISION NON FORMELLE | 354 CPP (CH), 355 CPP (CH), 356 al. 2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une opposition formée contre une ordonnance pénale rendue par le Ministère public (cf. art. 356 al. 2 CPP) est ainsi susceptible de recours selon les art. 393 ss CPP (Gwladys Gilliéron/Martin Killias, in: Kuhn/Jeanneret (éd.), Commentaire romand, Code de procédure pénale suisse, Bâle 2011, n. 5 ad art. 356 CPP ; Franz Riklin, in: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CPP), la partie plaignante n’a pas de raisons valables pour bénéficier de ce droit (Gilliéron/Killias, op. cit., n. 28 ad art. 352 CPP et n. 3 ad art. 354 CPP ; Riklin, op. cit., n. 6 ad art. 354 CPP ; Schwarzenegger, op. cit., n. 5 ad art. 354 CPP). Si la partie plaignante n’a ainsi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(Riklin, op. cit., n. 9 ad art. 354 CPP ; Gilliéron/Killias, op. cit., n. 3 ad art. 354 CPP ; Schwarzenegger, op. cit., n. 5 ad art. 354 CPP). Tel peut être le cas, selon la doctrine, notamment lorsque l’ordonnance pénale contient un classement implicite sur certains chefs d’accusation ou lorsque la qualification juridique retenue par le procureur a des conséquences préjudiciables pour les prétentions civiles de la partie plaignante (Riklin, op. cit., n. 10, 11, 12, 13 et 15 ad art. 354 CPP ; Schwarzenegger, op. cit., n. 5 ad art. 354 CPP ; Gilliéron/Killias, op. cit.,. n. 3 ad art. 354 CPP ; sur le tout : CREP 30 juin 2011/311, c. 2a et 2b). b) Selon la jurisprudence de la Cour de céans, lorsqu’une ordonnance pénale contient un classement implicite sur certains chefs d’accusation, la partie plaignante doit, pour contester ce classement implicite, procéder dans un premier temps par la voie de l’opposition contre l’ordonnance pénale (CREP, 6 juin 2011/171, c. 1a). Lorsque la partie plaignante forme une telle opposition au sens de l'art. 354 al. 1 let. b CPP, le ministère public a le devoir de procéder selon l'art. 355 CPP ; ainsi, après avoir procédé à l’administration des preuves nécessaires au jugement de l'opposition (art. 355 al. 1 CPP), il décide (a) de maintenir l’ordonnance pénale, (b) de classer la procédure, (c) de rendre une nouvelle ordonnance pénale ou (d) de porter l’accusation devant le tribunal de première instance (art. 355 al. 3 CPP). Ce n'est qu'à ce stade, et dans l'hypothèse où le procureur décide de maintenir l'ordonnance pénale, respectivement l'ordonnance de classement implicite, ou de rendre une nouvelle ordonnance de classement implicite, qu'une telle ordonnance devra être considérée comme une décision d'abandon des poursuites pénales, qui peut faire l'objet d'un recours (art. 322 al. 2 et 393 al. 1 let. a CPP) auprès de la cour de céans (CREP, 6 juin 2011/171, c. 1b). c) En l’espèce,  par ordonnance pénale du 10 mai 2011, le Ministère public de l’arrondissement de Lausanne a d’une part condamné N.________ pour voies de fait et injure et d’autre part condamné A.________ pour voies de fait. A.________ n’a pas formé opposition à l’encontre de cette ordonnance pénale. En revanche, par courrier du 18 mai 2011, N.________ a déclaré former opposition contre cette ordonnance pénale aussi bien en ce qui concernait sa propre condamnation qu’en ce qui concernait celle de A.________, faisant valoir à cet égard qu’au regard du diagnostic de commotion cérébrale posé par un spécialiste en neurologie, l’art. 126 al. 1 CP (voies de fait) ne pouvait plus être appliqué aux actes de A.________. Ensuite de cette opposition, le Ministère public a d’une part décidé, par acte d’accusation du 26 septembre 2011, de porter l’accusation devant le Tribunal de police contre N.________, faisant ainsi application de l’art. 355 al. 3 let. d CPP s’agissant de l’opposition de ce dernier contre la partie de l’ordonnance pénale qui le visait. D’autre part, par courrier du 19 octobre 2011, le Ministère public a informé N.________ qu’il maintenait l’ordonnance pénale en tant qu’elle visait A.________, faisant ainsi application de l’art. 355 al.</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770 fr. (art. 20 al. 1 TFJP [tarif des frais judiciaires pénaux; RSV 312.03.1]), seront mis à la charge du recourant, qui succombe (art. 428 al. 1 CPP). Par ces motifs, la Chambre des recours pénale, statuant à huis clos, prononce : I. Le recours est rejeté. II. Le prononcé du 24 novembre 2011 est confirmé. III. Les frais de la procédure de recours, par 770 fr. (sept cent septante francs), sont mis à la charge de N.________. IV. L'arrêt est déclaré exécutoire. Le président :               Le greffier : Du L'arrêt qui précède, dont la rédaction a été approuvée à huis clos, est notifié, par l'envoi d'une copie complète, à : - M. Stefan Disch, avocat (pour N.________), - Ministère public central, et communiqué à : ‑ Tribunal d'arrondissement de Lausanne,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